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Rubik" w:cs="Rubik" w:eastAsia="Rubik" w:hAnsi="Rubik"/>
          <w:sz w:val="16"/>
          <w:szCs w:val="16"/>
        </w:rPr>
      </w:pPr>
      <w:r w:rsidDel="00000000" w:rsidR="00000000" w:rsidRPr="00000000">
        <w:rPr>
          <w:rFonts w:ascii="Open Sans" w:cs="Open Sans" w:eastAsia="Open Sans" w:hAnsi="Open Sans"/>
          <w:sz w:val="16"/>
          <w:szCs w:val="1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6675120</wp:posOffset>
            </wp:positionH>
            <wp:positionV relativeFrom="page">
              <wp:posOffset>1828800</wp:posOffset>
            </wp:positionV>
            <wp:extent cx="164639" cy="164639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639" cy="1646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" w:cs="Open Sans" w:eastAsia="Open Sans" w:hAnsi="Open Sans"/>
          <w:sz w:val="16"/>
          <w:szCs w:val="1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6678151</wp:posOffset>
            </wp:positionH>
            <wp:positionV relativeFrom="page">
              <wp:posOffset>1527048</wp:posOffset>
            </wp:positionV>
            <wp:extent cx="184611" cy="184611"/>
            <wp:effectExtent b="0" l="0" r="0" t="0"/>
            <wp:wrapNone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611" cy="1846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" w:cs="Open Sans" w:eastAsia="Open Sans" w:hAnsi="Open Sans"/>
          <w:sz w:val="16"/>
          <w:szCs w:val="1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6669880</wp:posOffset>
            </wp:positionH>
            <wp:positionV relativeFrom="page">
              <wp:posOffset>1234440</wp:posOffset>
            </wp:positionV>
            <wp:extent cx="186531" cy="186531"/>
            <wp:effectExtent b="0" l="0" r="0" t="0"/>
            <wp:wrapNone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531" cy="1865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" w:cs="Open Sans" w:eastAsia="Open Sans" w:hAnsi="Open Sans"/>
          <w:sz w:val="16"/>
          <w:szCs w:val="1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6684494</wp:posOffset>
            </wp:positionH>
            <wp:positionV relativeFrom="page">
              <wp:posOffset>992981</wp:posOffset>
            </wp:positionV>
            <wp:extent cx="159544" cy="159544"/>
            <wp:effectExtent b="0" l="0" r="0" t="0"/>
            <wp:wrapNone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44" cy="1595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465.0" w:type="dxa"/>
        <w:jc w:val="left"/>
        <w:tblInd w:w="-115.00000000000007" w:type="dxa"/>
        <w:tblLayout w:type="fixed"/>
        <w:tblLook w:val="0600"/>
      </w:tblPr>
      <w:tblGrid>
        <w:gridCol w:w="6855"/>
        <w:gridCol w:w="2610"/>
        <w:tblGridChange w:id="0">
          <w:tblGrid>
            <w:gridCol w:w="6855"/>
            <w:gridCol w:w="2610"/>
          </w:tblGrid>
        </w:tblGridChange>
      </w:tblGrid>
      <w:tr>
        <w:trPr>
          <w:cantSplit w:val="0"/>
          <w:trHeight w:val="256.32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Rubik" w:cs="Rubik" w:eastAsia="Rubik" w:hAnsi="Rubik"/>
                <w:color w:val="124f44"/>
                <w:sz w:val="48"/>
                <w:szCs w:val="48"/>
              </w:rPr>
            </w:pPr>
            <w:r w:rsidDel="00000000" w:rsidR="00000000" w:rsidRPr="00000000">
              <w:rPr>
                <w:rFonts w:ascii="Rubik" w:cs="Rubik" w:eastAsia="Rubik" w:hAnsi="Rubik"/>
                <w:color w:val="124f44"/>
                <w:sz w:val="48"/>
                <w:szCs w:val="48"/>
                <w:rtl w:val="0"/>
              </w:rPr>
              <w:t xml:space="preserve">JANE DOE</w:t>
            </w:r>
          </w:p>
          <w:p w:rsidR="00000000" w:rsidDel="00000000" w:rsidP="00000000" w:rsidRDefault="00000000" w:rsidRPr="00000000" w14:paraId="00000003">
            <w:pPr>
              <w:spacing w:after="200" w:lineRule="auto"/>
              <w:rPr>
                <w:rFonts w:ascii="Rubik Light" w:cs="Rubik Light" w:eastAsia="Rubik Light" w:hAnsi="Rubik Light"/>
                <w:color w:val="59885b"/>
                <w:sz w:val="36"/>
                <w:szCs w:val="36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color w:val="59885b"/>
                <w:sz w:val="36"/>
                <w:szCs w:val="36"/>
                <w:rtl w:val="0"/>
              </w:rPr>
              <w:t xml:space="preserve">Retail Operations Manager</w:t>
            </w:r>
          </w:p>
          <w:p w:rsidR="00000000" w:rsidDel="00000000" w:rsidP="00000000" w:rsidRDefault="00000000" w:rsidRPr="00000000" w14:paraId="00000004">
            <w:pPr>
              <w:ind w:right="-45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Results-driven retail management professional with 8+ years of experience leading high-performing store teams, driving sales growth, and optimizing daily operations. Proven ability to improve customer satisfaction, manage inventory and budgets, and develop staff into strong performers. Known for hands-on leadership, data-informed decision-making, and consistent achievement of KPIs.</w:t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.32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0"/>
                <w:szCs w:val="20"/>
                <w:rtl w:val="0"/>
              </w:rPr>
              <w:t xml:space="preserve">help@enhancv.com</w:t>
            </w:r>
          </w:p>
        </w:tc>
      </w:tr>
      <w:tr>
        <w:trPr>
          <w:cantSplit w:val="0"/>
          <w:trHeight w:val="256.32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0"/>
                <w:szCs w:val="20"/>
                <w:rtl w:val="0"/>
              </w:rPr>
              <w:t xml:space="preserve">(555) 123-4567</w:t>
            </w:r>
          </w:p>
        </w:tc>
      </w:tr>
      <w:tr>
        <w:trPr>
          <w:cantSplit w:val="0"/>
          <w:trHeight w:val="256.32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0"/>
                <w:szCs w:val="20"/>
                <w:rtl w:val="0"/>
              </w:rPr>
              <w:t xml:space="preserve">linkedin.com/in/janedoe</w:t>
            </w:r>
          </w:p>
        </w:tc>
      </w:tr>
      <w:tr>
        <w:trPr>
          <w:cantSplit w:val="0"/>
          <w:trHeight w:val="256.32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sz w:val="20"/>
                <w:szCs w:val="20"/>
                <w:rtl w:val="0"/>
              </w:rPr>
              <w:t xml:space="preserve">New York, NY</w:t>
            </w:r>
          </w:p>
        </w:tc>
      </w:tr>
      <w:tr>
        <w:trPr>
          <w:cantSplit w:val="0"/>
          <w:trHeight w:val="563.4867187500003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99.36" w:type="dxa"/>
              <w:left w:w="99.36" w:type="dxa"/>
              <w:bottom w:w="99.36" w:type="dxa"/>
              <w:right w:w="99.36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Rubik Light" w:cs="Rubik Light" w:eastAsia="Rubik Light" w:hAnsi="Rubik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Rubik" w:cs="Rubik" w:eastAsia="Rubik" w:hAnsi="Rubik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4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46"/>
        <w:tblGridChange w:id="0">
          <w:tblGrid>
            <w:gridCol w:w="9746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999999" w:space="0" w:sz="4" w:val="single"/>
              <w:left w:color="000000" w:space="0" w:sz="0" w:val="nil"/>
              <w:bottom w:color="999999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Rubik" w:cs="Rubik" w:eastAsia="Rubik" w:hAnsi="Rubik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color w:val="124f44"/>
                <w:sz w:val="36"/>
                <w:szCs w:val="36"/>
                <w:rtl w:val="0"/>
              </w:rPr>
              <w:t xml:space="preserve">Professional Experience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Senior Retail Manager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ABC Retail Group, New York, NY                             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i w:val="1"/>
                <w:iCs w:val="1"/>
                <w:sz w:val="20"/>
                <w:szCs w:val="20"/>
                <w:rtl w:val="0"/>
              </w:rPr>
              <w:t xml:space="preserve"> January 2019 –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Led day-to-day operations of a high-volume retail location generating $5M+ in annual revenue.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Managed and coached a team of 25+ associates and supervisors, reducing employee turnover by 20%.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Increased year-over-year sales by 18% through merchandising optimization and staff sales training.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Oversaw inventory management, shrink prevention, and loss control, reducing shrink by 15%.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Analyzed sales reports and KPIs to forecast staffing needs and improve conversion rates.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Rubik" w:cs="Rubik" w:eastAsia="Rubik" w:hAnsi="Rubik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Assistant Store Manager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Urban Market Co., New York, NY                           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i w:val="1"/>
                <w:iCs w:val="1"/>
                <w:sz w:val="20"/>
                <w:szCs w:val="20"/>
                <w:rtl w:val="0"/>
              </w:rPr>
              <w:t xml:space="preserve"> June 2014 – December 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Supported store manager in overseeing daily operations for a fast-paced retail environment.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Supervised, scheduled, and trained a team of 15 associates to meet sales and service goals.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Played a key role in visual merchandising resets and promotional rollouts.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Assisted with inventory audits, vendor coordination, and weekly sales reporting.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Helped improve customer satisfaction scores by 25% through service-focused coaching.</w:t>
              <w:br w:type="textWrapping"/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Retail Supervisor</w:t>
            </w:r>
          </w:p>
          <w:p w:rsidR="00000000" w:rsidDel="00000000" w:rsidP="00000000" w:rsidRDefault="00000000" w:rsidRPr="00000000" w14:paraId="00000022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StylePoint Stores, New York, NY                            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i w:val="1"/>
                <w:iCs w:val="1"/>
                <w:sz w:val="20"/>
                <w:szCs w:val="20"/>
                <w:rtl w:val="0"/>
              </w:rPr>
              <w:t xml:space="preserve">    May 2010 – May 2014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Supervised floor operations and provided on-the-spot coaching to sales associates.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Opened and closed store, handled cash management, and resolved customer issues.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Consistently exceeded personal sales targets and supported team sales initiatives.</w:t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Trained new hires on POS systems, product knowledge, and customer service standards.</w:t>
            </w:r>
          </w:p>
        </w:tc>
      </w:tr>
      <w:tr>
        <w:trPr>
          <w:cantSplit w:val="0"/>
          <w:trHeight w:val="265.6966145833331" w:hRule="atLeast"/>
          <w:tblHeader w:val="1"/>
        </w:trPr>
        <w:tc>
          <w:tcPr>
            <w:tcBorders>
              <w:top w:color="000000" w:space="0" w:sz="0" w:val="nil"/>
              <w:left w:color="000000" w:space="0" w:sz="0" w:val="nil"/>
              <w:bottom w:color="999999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Rubik" w:cs="Rubik" w:eastAsia="Rubik" w:hAnsi="Rubik"/>
                <w:b w:val="1"/>
                <w:bCs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999999" w:space="0" w:sz="4" w:val="single"/>
              <w:left w:color="000000" w:space="0" w:sz="0" w:val="nil"/>
              <w:bottom w:color="999999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Rubik" w:cs="Rubik" w:eastAsia="Rubik" w:hAnsi="Rubik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color w:val="124f44"/>
                <w:sz w:val="36"/>
                <w:szCs w:val="36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1"/>
        </w:trPr>
        <w:tc>
          <w:tcPr>
            <w:tcBorders>
              <w:top w:color="999999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Rubik Medium" w:cs="Rubik Medium" w:eastAsia="Rubik Medium" w:hAnsi="Rubik Medium"/>
                <w:color w:val="124f44"/>
                <w:sz w:val="20"/>
                <w:szCs w:val="20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color w:val="124f44"/>
                <w:sz w:val="20"/>
                <w:szCs w:val="20"/>
                <w:rtl w:val="0"/>
              </w:rPr>
              <w:t xml:space="preserve">Bachelor of Business Administration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200" w:line="240" w:lineRule="auto"/>
              <w:rPr>
                <w:rFonts w:ascii="Rubik" w:cs="Rubik" w:eastAsia="Rubik" w:hAnsi="Rubik"/>
                <w:sz w:val="20"/>
                <w:szCs w:val="20"/>
              </w:rPr>
            </w:pPr>
            <w:r w:rsidDel="00000000" w:rsidR="00000000" w:rsidRPr="00000000">
              <w:rPr>
                <w:rFonts w:ascii="Rubik" w:cs="Rubik" w:eastAsia="Rubik" w:hAnsi="Rubik"/>
                <w:sz w:val="20"/>
                <w:szCs w:val="20"/>
                <w:rtl w:val="0"/>
              </w:rPr>
              <w:t xml:space="preserve">City University of New York, New York, NY                                                                         </w:t>
            </w:r>
            <w:r w:rsidDel="00000000" w:rsidR="00000000" w:rsidRPr="00000000">
              <w:rPr>
                <w:rFonts w:ascii="Rubik" w:cs="Rubik" w:eastAsia="Rubik" w:hAnsi="Rubik"/>
                <w:i w:val="1"/>
                <w:iCs w:val="1"/>
                <w:sz w:val="20"/>
                <w:szCs w:val="20"/>
                <w:rtl w:val="0"/>
              </w:rPr>
              <w:t xml:space="preserve">Graduated: May 2011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Rubik" w:cs="Rubik" w:eastAsia="Rubik" w:hAnsi="Rubik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9368360"/>
        <w:tag w:val="goog_rdk_0"/>
      </w:sdtPr>
      <w:sdtContent>
        <w:tbl>
          <w:tblPr>
            <w:tblStyle w:val="Table3"/>
            <w:tblW w:w="9746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746"/>
            <w:tblGridChange w:id="0">
              <w:tblGrid>
                <w:gridCol w:w="9746"/>
              </w:tblGrid>
            </w:tblGridChange>
          </w:tblGrid>
          <w:tr>
            <w:trPr>
              <w:cantSplit w:val="0"/>
              <w:tblHeader w:val="1"/>
            </w:trPr>
            <w:tc>
              <w:tcPr>
                <w:tcBorders>
                  <w:top w:color="999999" w:space="0" w:sz="4" w:val="single"/>
                  <w:left w:color="000000" w:space="0" w:sz="0" w:val="nil"/>
                  <w:bottom w:color="999999" w:space="0" w:sz="4" w:val="single"/>
                  <w:right w:color="000000" w:space="0" w:sz="0" w:val="nil"/>
                </w:tcBorders>
              </w:tcPr>
              <w:p w:rsidR="00000000" w:rsidDel="00000000" w:rsidP="00000000" w:rsidRDefault="00000000" w:rsidRPr="00000000" w14:paraId="0000002C">
                <w:pPr>
                  <w:spacing w:line="240" w:lineRule="auto"/>
                  <w:jc w:val="center"/>
                  <w:rPr>
                    <w:rFonts w:ascii="Rubik" w:cs="Rubik" w:eastAsia="Rubik" w:hAnsi="Rubik"/>
                    <w:color w:val="124f44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ubik" w:cs="Rubik" w:eastAsia="Rubik" w:hAnsi="Rubik"/>
                    <w:color w:val="124f44"/>
                    <w:sz w:val="36"/>
                    <w:szCs w:val="36"/>
                    <w:rtl w:val="0"/>
                  </w:rPr>
                  <w:t xml:space="preserve">Certifications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1"/>
            </w:trPr>
            <w:tc>
              <w:tcPr>
                <w:tcBorders>
                  <w:top w:color="999999" w:space="0" w:sz="4" w:val="single"/>
                  <w:left w:color="000000" w:space="0" w:sz="0" w:val="nil"/>
                  <w:bottom w:color="000000" w:space="0" w:sz="0" w:val="nil"/>
                  <w:right w:color="000000" w:space="0" w:sz="0" w:val="nil"/>
                </w:tcBorders>
              </w:tcPr>
              <w:p w:rsidR="00000000" w:rsidDel="00000000" w:rsidP="00000000" w:rsidRDefault="00000000" w:rsidRPr="00000000" w14:paraId="0000002D">
                <w:pPr>
                  <w:widowControl w:val="0"/>
                  <w:spacing w:after="0" w:before="200" w:line="240" w:lineRule="auto"/>
                  <w:rPr>
                    <w:rFonts w:ascii="Rubik" w:cs="Rubik" w:eastAsia="Rubik" w:hAnsi="Rubik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ubik" w:cs="Rubik" w:eastAsia="Rubik" w:hAnsi="Rubik"/>
                    <w:sz w:val="20"/>
                    <w:szCs w:val="20"/>
                    <w:rtl w:val="0"/>
                  </w:rPr>
                  <w:t xml:space="preserve">Certified Retail Management Professional (CRMP) - National Retail Foundation</w:t>
                </w:r>
              </w:p>
              <w:p w:rsidR="00000000" w:rsidDel="00000000" w:rsidP="00000000" w:rsidRDefault="00000000" w:rsidRPr="00000000" w14:paraId="0000002E">
                <w:pPr>
                  <w:widowControl w:val="0"/>
                  <w:spacing w:after="200" w:line="240" w:lineRule="auto"/>
                  <w:rPr>
                    <w:rFonts w:ascii="Rubik" w:cs="Rubik" w:eastAsia="Rubik" w:hAnsi="Rubik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Rubik" w:cs="Rubik" w:eastAsia="Rubik" w:hAnsi="Rubik"/>
                    <w:sz w:val="20"/>
                    <w:szCs w:val="20"/>
                    <w:rtl w:val="0"/>
                  </w:rPr>
                  <w:t xml:space="preserve">Workplace Safety &amp; Compliance Training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F">
      <w:pPr>
        <w:spacing w:after="240" w:before="240" w:lineRule="auto"/>
        <w:rPr>
          <w:rFonts w:ascii="Rubik" w:cs="Rubik" w:eastAsia="Rubik" w:hAnsi="Rubik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="276" w:lineRule="auto"/>
        <w:rPr>
          <w:rFonts w:ascii="Rubik" w:cs="Rubik" w:eastAsia="Rubik" w:hAnsi="Rubik"/>
          <w:b w:val="1"/>
          <w:bCs w:val="1"/>
          <w:color w:val="124f44"/>
          <w:sz w:val="26"/>
          <w:szCs w:val="2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24f44"/>
          <w:sz w:val="26"/>
          <w:szCs w:val="26"/>
          <w:rtl w:val="0"/>
        </w:rPr>
        <w:t xml:space="preserve">Thank You for Using Enhancv!</w:t>
      </w:r>
    </w:p>
    <w:p w:rsidR="00000000" w:rsidDel="00000000" w:rsidP="00000000" w:rsidRDefault="00000000" w:rsidRPr="00000000" w14:paraId="00000031">
      <w:pPr>
        <w:spacing w:after="240" w:before="240" w:line="276" w:lineRule="auto"/>
        <w:ind w:left="-450" w:firstLine="0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hyperlink r:id="rId11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3268028" cy="595880"/>
              <wp:effectExtent b="0" l="0" r="0" t="0"/>
              <wp:docPr id="1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8028" cy="59588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Rubik" w:cs="Rubik" w:eastAsia="Rubik" w:hAnsi="Rubik"/>
          <w:b w:val="1"/>
          <w:bCs w:val="1"/>
          <w:color w:val="162e66"/>
          <w:sz w:val="26"/>
          <w:szCs w:val="26"/>
          <w:rtl w:val="0"/>
        </w:rPr>
        <w:t xml:space="preserve">      </w:t>
      </w:r>
      <w:hyperlink r:id="rId13">
        <w:r w:rsidDel="00000000" w:rsidR="00000000" w:rsidRPr="00000000">
          <w:rPr>
            <w:rFonts w:ascii="Rubik" w:cs="Rubik" w:eastAsia="Rubik" w:hAnsi="Rubik"/>
            <w:b w:val="1"/>
            <w:bCs w:val="1"/>
            <w:color w:val="1155cc"/>
            <w:sz w:val="26"/>
            <w:szCs w:val="26"/>
            <w:u w:val="single"/>
          </w:rPr>
          <w:drawing>
            <wp:inline distB="114300" distT="114300" distL="114300" distR="114300">
              <wp:extent cx="2847023" cy="603343"/>
              <wp:effectExtent b="0" l="0" r="0" t="0"/>
              <wp:docPr id="1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7023" cy="603343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 wanted to personally thank you for choosing an Enhancv resume template while preparing your application.</w:t>
      </w:r>
    </w:p>
    <w:p w:rsidR="00000000" w:rsidDel="00000000" w:rsidP="00000000" w:rsidRDefault="00000000" w:rsidRPr="00000000" w14:paraId="00000033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Looking for a new role takes courage, focus, and persistence. You invested real effort into presenting your experience clearly and honestly, and that matters. A resume is more than a document. It reflects your choices, your priorities, and the work you stand behind.</w:t>
      </w:r>
    </w:p>
    <w:p w:rsidR="00000000" w:rsidDel="00000000" w:rsidP="00000000" w:rsidRDefault="00000000" w:rsidRPr="00000000" w14:paraId="00000034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If you would like to explore everything our platform offers, you can visit </w:t>
      </w:r>
      <w:hyperlink r:id="rId15">
        <w:r w:rsidDel="00000000" w:rsidR="00000000" w:rsidRPr="00000000">
          <w:rPr>
            <w:rFonts w:ascii="Rubik" w:cs="Rubik" w:eastAsia="Rubik" w:hAnsi="Rubik"/>
            <w:color w:val="1155cc"/>
            <w:u w:val="single"/>
            <w:rtl w:val="0"/>
          </w:rPr>
          <w:t xml:space="preserve">https://enhancv.com</w:t>
        </w:r>
      </w:hyperlink>
      <w:r w:rsidDel="00000000" w:rsidR="00000000" w:rsidRPr="00000000">
        <w:rPr>
          <w:rFonts w:ascii="Rubik" w:cs="Rubik" w:eastAsia="Rubik" w:hAnsi="Rubik"/>
          <w:rtl w:val="0"/>
        </w:rPr>
        <w:t xml:space="preserve">. There, you’ll have access to tools such as: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before="240"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Resume checks with real-time feedback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ATS compatibility insights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AI-powered content suggestions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Cover letter creation and customization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240" w:line="276" w:lineRule="auto"/>
        <w:ind w:left="720" w:hanging="360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Role-specific guidance to improve clarity and impact</w:t>
      </w:r>
    </w:p>
    <w:p w:rsidR="00000000" w:rsidDel="00000000" w:rsidP="00000000" w:rsidRDefault="00000000" w:rsidRPr="00000000" w14:paraId="0000003A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At Enhancv, we build tools for people who take their next step seriously. Seeing our templates and platform support job seekers like you is why we do this work.</w:t>
      </w:r>
    </w:p>
    <w:p w:rsidR="00000000" w:rsidDel="00000000" w:rsidP="00000000" w:rsidRDefault="00000000" w:rsidRPr="00000000" w14:paraId="0000003B">
      <w:pPr>
        <w:spacing w:after="240" w:before="240" w:line="276" w:lineRule="auto"/>
        <w:rPr>
          <w:rFonts w:ascii="Rubik" w:cs="Rubik" w:eastAsia="Rubik" w:hAnsi="Rubik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Thank you for trusting us during an important moment in your career. I wish you confidence in your applications and success in the opportunities ahead.</w:t>
      </w:r>
    </w:p>
    <w:p w:rsidR="00000000" w:rsidDel="00000000" w:rsidP="00000000" w:rsidRDefault="00000000" w:rsidRPr="00000000" w14:paraId="0000003C">
      <w:pPr>
        <w:spacing w:after="240" w:before="240" w:line="276" w:lineRule="auto"/>
        <w:rPr>
          <w:rFonts w:ascii="Rubik" w:cs="Rubik" w:eastAsia="Rubik" w:hAnsi="Rubik"/>
          <w:b w:val="1"/>
          <w:bCs w:val="1"/>
          <w:color w:val="59885b"/>
        </w:rPr>
      </w:pPr>
      <w:r w:rsidDel="00000000" w:rsidR="00000000" w:rsidRPr="00000000">
        <w:rPr>
          <w:rFonts w:ascii="Rubik" w:cs="Rubik" w:eastAsia="Rubik" w:hAnsi="Rubik"/>
          <w:rtl w:val="0"/>
        </w:rPr>
        <w:t xml:space="preserve">Warm regards,</w:t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124f44"/>
          <w:rtl w:val="0"/>
        </w:rPr>
        <w:t xml:space="preserve">Volen Vulkov</w:t>
      </w:r>
      <w:r w:rsidDel="00000000" w:rsidR="00000000" w:rsidRPr="00000000">
        <w:rPr>
          <w:rFonts w:ascii="Rubik" w:cs="Rubik" w:eastAsia="Rubik" w:hAnsi="Rubik"/>
          <w:color w:val="124f44"/>
          <w:rtl w:val="0"/>
        </w:rPr>
        <w:br w:type="textWrapping"/>
      </w:r>
      <w:r w:rsidDel="00000000" w:rsidR="00000000" w:rsidRPr="00000000">
        <w:rPr>
          <w:rFonts w:ascii="Rubik" w:cs="Rubik" w:eastAsia="Rubik" w:hAnsi="Rubik"/>
          <w:b w:val="1"/>
          <w:bCs w:val="1"/>
          <w:color w:val="59885b"/>
          <w:rtl w:val="0"/>
        </w:rPr>
        <w:t xml:space="preserve">Co-Founder</w:t>
      </w:r>
    </w:p>
    <w:p w:rsidR="00000000" w:rsidDel="00000000" w:rsidP="00000000" w:rsidRDefault="00000000" w:rsidRPr="00000000" w14:paraId="0000003D">
      <w:pPr>
        <w:spacing w:after="240" w:before="240" w:line="276" w:lineRule="auto"/>
        <w:rPr>
          <w:rFonts w:ascii="Rubik" w:cs="Rubik" w:eastAsia="Rubik" w:hAnsi="Rubik"/>
          <w:b w:val="1"/>
          <w:bCs w:val="1"/>
          <w:color w:val="162e66"/>
          <w:sz w:val="26"/>
          <w:szCs w:val="26"/>
        </w:rPr>
      </w:pPr>
      <w:r w:rsidDel="00000000" w:rsidR="00000000" w:rsidRPr="00000000">
        <w:rPr>
          <w:rFonts w:ascii="Rubik" w:cs="Rubik" w:eastAsia="Rubik" w:hAnsi="Rubik"/>
          <w:b w:val="1"/>
          <w:bCs w:val="1"/>
          <w:color w:val="162e66"/>
        </w:rPr>
        <w:drawing>
          <wp:inline distB="114300" distT="114300" distL="114300" distR="114300">
            <wp:extent cx="1239203" cy="205788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203" cy="20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before="11" w:line="240" w:lineRule="auto"/>
        <w:ind w:left="180" w:firstLine="0"/>
        <w:rPr>
          <w:rFonts w:ascii="Rubik" w:cs="Rubik" w:eastAsia="Rubik" w:hAnsi="Rubi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before="11" w:line="240" w:lineRule="auto"/>
        <w:ind w:left="180" w:firstLine="0"/>
        <w:rPr>
          <w:rFonts w:ascii="Rubik" w:cs="Rubik" w:eastAsia="Rubik" w:hAnsi="Rubi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Rubik" w:cs="Rubik" w:eastAsia="Rubik" w:hAnsi="Rubik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080" w:top="72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ubik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p.enhancv.com/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enhancv.com/resources/resume-checker/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https://enhancv.com" TargetMode="External"/><Relationship Id="rId14" Type="http://schemas.openxmlformats.org/officeDocument/2006/relationships/image" Target="media/image1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OpenSans-regular.ttf"/><Relationship Id="rId12" Type="http://schemas.openxmlformats.org/officeDocument/2006/relationships/font" Target="fonts/Rubik-boldItalic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Rubik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ubikLight-regular.ttf"/><Relationship Id="rId6" Type="http://schemas.openxmlformats.org/officeDocument/2006/relationships/font" Target="fonts/RubikLight-bold.ttf"/><Relationship Id="rId7" Type="http://schemas.openxmlformats.org/officeDocument/2006/relationships/font" Target="fonts/RubikLight-italic.ttf"/><Relationship Id="rId8" Type="http://schemas.openxmlformats.org/officeDocument/2006/relationships/font" Target="fonts/Rubik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iRaG145TJvG6sRaIX+Lnqjn0vw==">CgMxLjAaHwoBMBIaChgICVIUChJ0YWJsZS5jemY0M203YWhqcTU4AHIhMXozZVVrTHlOWGVpUHpFdFpsOEtJUUJzdFpEU3hTQ0xY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