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Chivo" w:cs="Chivo" w:eastAsia="Chivo" w:hAnsi="Chivo"/>
          <w:b w:val="1"/>
          <w:bCs w:val="1"/>
          <w:color w:val="006666"/>
          <w:sz w:val="64"/>
          <w:szCs w:val="64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006666"/>
          <w:sz w:val="64"/>
          <w:szCs w:val="64"/>
          <w:rtl w:val="0"/>
        </w:rPr>
        <w:t xml:space="preserve">Mason Thomas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Chivo" w:cs="Chivo" w:eastAsia="Chivo" w:hAnsi="Chivo"/>
          <w:sz w:val="28"/>
          <w:szCs w:val="28"/>
        </w:rPr>
      </w:pPr>
      <w:r w:rsidDel="00000000" w:rsidR="00000000" w:rsidRPr="00000000">
        <w:rPr>
          <w:rFonts w:ascii="Chivo" w:cs="Chivo" w:eastAsia="Chivo" w:hAnsi="Chivo"/>
          <w:sz w:val="28"/>
          <w:szCs w:val="28"/>
          <w:rtl w:val="0"/>
        </w:rPr>
        <w:t xml:space="preserve">Medical Assistant | Patient Care | EHR Proficiency | Care Coordination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Chivo" w:cs="Chivo" w:eastAsia="Chivo" w:hAnsi="Chivo"/>
          <w:sz w:val="24"/>
          <w:szCs w:val="24"/>
        </w:rPr>
      </w:pPr>
      <w:r w:rsidDel="00000000" w:rsidR="00000000" w:rsidRPr="00000000">
        <w:rPr>
          <w:rFonts w:ascii="Chivo" w:cs="Chivo" w:eastAsia="Chivo" w:hAnsi="Chivo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2117090</wp:posOffset>
            </wp:positionH>
            <wp:positionV relativeFrom="page">
              <wp:posOffset>1680972</wp:posOffset>
            </wp:positionV>
            <wp:extent cx="291694" cy="201168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14999" l="0" r="0" t="15000"/>
                    <a:stretch>
                      <a:fillRect/>
                    </a:stretch>
                  </pic:blipFill>
                  <pic:spPr>
                    <a:xfrm>
                      <a:off x="0" y="0"/>
                      <a:ext cx="291694" cy="2011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hivo" w:cs="Chivo" w:eastAsia="Chivo" w:hAnsi="Chivo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5430202</wp:posOffset>
            </wp:positionH>
            <wp:positionV relativeFrom="page">
              <wp:posOffset>1680972</wp:posOffset>
            </wp:positionV>
            <wp:extent cx="221285" cy="20116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941" l="0" r="0" t="2941"/>
                    <a:stretch>
                      <a:fillRect/>
                    </a:stretch>
                  </pic:blipFill>
                  <pic:spPr>
                    <a:xfrm>
                      <a:off x="0" y="0"/>
                      <a:ext cx="221285" cy="2011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hivo" w:cs="Chivo" w:eastAsia="Chivo" w:hAnsi="Chivo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842963</wp:posOffset>
            </wp:positionH>
            <wp:positionV relativeFrom="page">
              <wp:posOffset>1680972</wp:posOffset>
            </wp:positionV>
            <wp:extent cx="201168" cy="201168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3678555</wp:posOffset>
            </wp:positionH>
            <wp:positionV relativeFrom="paragraph">
              <wp:posOffset>200025</wp:posOffset>
            </wp:positionV>
            <wp:extent cx="200025" cy="200754"/>
            <wp:effectExtent b="0" l="0" r="0" t="0"/>
            <wp:wrapSquare wrapText="bothSides" distB="57150" distT="57150" distL="57150" distR="5715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168275</wp:posOffset>
                </wp:positionV>
                <wp:extent cx="5986463" cy="266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3550" y="653800"/>
                          <a:ext cx="8926500" cy="370200"/>
                        </a:xfrm>
                        <a:prstGeom prst="roundRect">
                          <a:avLst>
                            <a:gd fmla="val 50000" name="adj"/>
                          </a:avLst>
                        </a:prstGeom>
                        <a:solidFill>
                          <a:srgbClr val="1AB0B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168275</wp:posOffset>
                </wp:positionV>
                <wp:extent cx="5986463" cy="266700"/>
                <wp:effectExtent b="0" l="0" r="0" t="0"/>
                <wp:wrapNone/>
                <wp:docPr id="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6463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(555) 987-6XXX              mason.thomas.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@enhancv.com           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                  Chicago, IL                @s.levinsky  </w:t>
      </w:r>
    </w:p>
    <w:p w:rsidR="00000000" w:rsidDel="00000000" w:rsidP="00000000" w:rsidRDefault="00000000" w:rsidRPr="00000000" w14:paraId="00000005">
      <w:pPr>
        <w:widowControl w:val="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       </w:t>
      </w:r>
    </w:p>
    <w:tbl>
      <w:tblPr>
        <w:tblStyle w:val="Table1"/>
        <w:tblW w:w="10005.0" w:type="dxa"/>
        <w:jc w:val="left"/>
        <w:tblLayout w:type="fixed"/>
        <w:tblLook w:val="0600"/>
      </w:tblPr>
      <w:tblGrid>
        <w:gridCol w:w="3360"/>
        <w:gridCol w:w="270"/>
        <w:gridCol w:w="6375"/>
        <w:tblGridChange w:id="0">
          <w:tblGrid>
            <w:gridCol w:w="3360"/>
            <w:gridCol w:w="270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10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Certified Medical Assistant (CMA)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– National Healthcareer Association, 2020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10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Basic Life Support (BLS)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– American Heart Association, 2021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Associate of Applied Science (A.A.S.) in Medical Assisting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Purdue University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2018 - 2020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Chivo" w:cs="Chivo" w:eastAsia="Chivo" w:hAnsi="Chivo"/>
                <w:b w:val="1"/>
                <w:bCs w:val="1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Clinical Rotations: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ind w:left="36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i w:val="1"/>
                <w:iCs w:val="1"/>
                <w:rtl w:val="0"/>
              </w:rPr>
              <w:t xml:space="preserve">Outpatient Clinic: 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Patient intake, vital signs, EHR documentation, patient education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ind w:left="36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i w:val="1"/>
                <w:iCs w:val="1"/>
                <w:rtl w:val="0"/>
              </w:rPr>
              <w:t xml:space="preserve">Primary Care Setting: 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Medication administration, exam room preparation, infection control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ind w:left="36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Supported licensed providers in direct patient care under supervision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ind w:left="36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Total supervised clinical hours available upon request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Electronic Health Records (EHR) Systems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Clinical Documentation &amp; Charting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Appointment Scheduling Software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Medical Terminology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Inventory &amp; Supply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Key Achievements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Improved Patient Flow Management: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Redesigned clinic workflow, contributing to a 30% improvement in patient satisfaction scores.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Medication Administration Accuracy: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Maintained a 98% accuracy rate through strict adherence to medication protocols and documentation standards.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Enhanced Patient Education: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Developed patient education materials that improved understanding of treatment plans, receiving positive feedback from 85% of participants.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Streamlined Appointment Coordination: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Implemented scheduling improvements that reduced patient wait times by approximately 25% within six months.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Professional Summary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Certified Medical Assistant with 5+ years of experience in direct patient care, clinical procedures, and EHR documentation across outpatient healthcare settings. Proven ability to optimize patient flow, maintain high medication accuracy, and support quality, patient-centered care.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Chivo" w:cs="Chivo" w:eastAsia="Chivo" w:hAnsi="Chiv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Chivo" w:cs="Chivo" w:eastAsia="Chivo" w:hAnsi="Chivo"/>
                <w:b w:val="1"/>
                <w:bCs w:val="1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Senior Medical Assistant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Community Health Network | Indianapolis, IN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00" w:lineRule="auto"/>
              <w:rPr>
                <w:rFonts w:ascii="Chivo" w:cs="Chivo" w:eastAsia="Chivo" w:hAnsi="Chivo"/>
                <w:i w:val="1"/>
                <w:iCs w:val="1"/>
              </w:rPr>
            </w:pPr>
            <w:r w:rsidDel="00000000" w:rsidR="00000000" w:rsidRPr="00000000">
              <w:rPr>
                <w:rFonts w:ascii="Chivo" w:cs="Chivo" w:eastAsia="Chivo" w:hAnsi="Chivo"/>
                <w:i w:val="1"/>
                <w:iCs w:val="1"/>
                <w:rtl w:val="0"/>
              </w:rPr>
              <w:t xml:space="preserve">January 2022-Present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Perform comprehensive patient intake, including medical histories, vital signs, medication reconciliation, and chief complaint documentation for 30–40 patients per shift.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Prepare and maintain examination rooms in accordance with infection control and safety protocols, contributing to a 20% increase in patient visit efficiency.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Administer medications and injections as prescribed, ensuring accurate documentation within the electronic health record and maintaining a 98% medication accuracy rate.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Coordinate patient flow during peak clinic hours by organizing appointments, room assignments, and follow-ups, reducing wait times and improving patient satisfaction.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Provide patient education regarding treatment plans, medications, and post-visit instructions, fostering trust and adherence to care plans.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after="100" w:lineRule="auto"/>
              <w:ind w:left="270" w:hanging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Collaborate closely with physicians, nurses, and administrative staff to support continuity of care and quality improvement initiatives.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Work Experience (cont.)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Chivo" w:cs="Chivo" w:eastAsia="Chivo" w:hAnsi="Chivo"/>
                <w:b w:val="1"/>
                <w:bCs w:val="1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Medical Assistant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IU Health | Indianapolis, IN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200" w:lineRule="auto"/>
              <w:rPr>
                <w:rFonts w:ascii="Chivo" w:cs="Chivo" w:eastAsia="Chivo" w:hAnsi="Chivo"/>
                <w:i w:val="1"/>
                <w:iCs w:val="1"/>
              </w:rPr>
            </w:pPr>
            <w:r w:rsidDel="00000000" w:rsidR="00000000" w:rsidRPr="00000000">
              <w:rPr>
                <w:rFonts w:ascii="Chivo" w:cs="Chivo" w:eastAsia="Chivo" w:hAnsi="Chivo"/>
                <w:i w:val="1"/>
                <w:iCs w:val="1"/>
                <w:rtl w:val="0"/>
              </w:rPr>
              <w:t xml:space="preserve">June 2019-December 2021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Assisted healthcare providers during clinical procedures, prioritizing patient comfort and proper preparation of instruments and supplies.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Coordinated appointment scheduling, referrals, and follow-up communications, reducing missed appointments by 15% through proactive patient outreach.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Maintained and organized patient records to ensure regulatory compliance and support successful internal audits.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Provided patient education related to medications, procedures, and preventive care.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Trained and supported newly hired staff on office workflows, EHR usage, and patient care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Chivo" w:cs="Chivo" w:eastAsia="Chivo" w:hAnsi="Chivo"/>
                <w:b w:val="1"/>
                <w:bCs w:val="1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Clinical Support Associate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St. Vincent Health | Indianapolis, IN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00" w:lineRule="auto"/>
              <w:rPr>
                <w:rFonts w:ascii="Chivo" w:cs="Chivo" w:eastAsia="Chivo" w:hAnsi="Chivo"/>
                <w:i w:val="1"/>
                <w:iCs w:val="1"/>
              </w:rPr>
            </w:pPr>
            <w:r w:rsidDel="00000000" w:rsidR="00000000" w:rsidRPr="00000000">
              <w:rPr>
                <w:rFonts w:ascii="Chivo" w:cs="Chivo" w:eastAsia="Chivo" w:hAnsi="Chivo"/>
                <w:i w:val="1"/>
                <w:iCs w:val="1"/>
                <w:rtl w:val="0"/>
              </w:rPr>
              <w:t xml:space="preserve">January 2018-May 2019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Supported clinical staff by preparing examination rooms, stocking medical supplies, and ensuring operational readiness for daily patient care.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Maintained strict compliance with HIPAA regulations and safeguarded patient confidentiality.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Addressed patient and family concerns with professionalism and empathy, contributing to positive feedback regarding care experiences.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after="100" w:lineRule="auto"/>
              <w:ind w:left="27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Participated in team meetings focused on improving service quality and patient outcomes.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0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200" w:lineRule="auto"/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34"/>
                <w:szCs w:val="34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English: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Native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rtl w:val="0"/>
              </w:rPr>
              <w:t xml:space="preserve">Spanish:</w:t>
            </w: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 Advanced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rPr>
          <w:rFonts w:ascii="Chivo" w:cs="Chivo" w:eastAsia="Chivo" w:hAnsi="Chiv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Chivo" w:cs="Chivo" w:eastAsia="Chivo" w:hAnsi="Chivo"/>
                <w:b w:val="1"/>
                <w:bCs w:val="1"/>
                <w:color w:val="006666"/>
                <w:sz w:val="26"/>
                <w:szCs w:val="26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sz w:val="26"/>
                <w:szCs w:val="26"/>
                <w:rtl w:val="0"/>
              </w:rPr>
              <w:t xml:space="preserve">Thank You for Using Enhancv!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hivo" w:cs="Chivo" w:eastAsia="Chivo" w:hAnsi="Chivo"/>
                <w:b w:val="1"/>
                <w:bCs w:val="1"/>
                <w:color w:val="162e66"/>
                <w:sz w:val="26"/>
                <w:szCs w:val="26"/>
              </w:rPr>
            </w:pPr>
            <w:hyperlink r:id="rId11">
              <w:r w:rsidDel="00000000" w:rsidR="00000000" w:rsidRPr="00000000">
                <w:rPr>
                  <w:rFonts w:ascii="Chivo" w:cs="Chivo" w:eastAsia="Chivo" w:hAnsi="Chivo"/>
                  <w:b w:val="1"/>
                  <w:bCs w:val="1"/>
                  <w:color w:val="1155cc"/>
                  <w:sz w:val="26"/>
                  <w:szCs w:val="26"/>
                  <w:u w:val="single"/>
                </w:rPr>
                <w:drawing>
                  <wp:inline distB="114300" distT="114300" distL="114300" distR="114300">
                    <wp:extent cx="3268028" cy="595880"/>
                    <wp:effectExtent b="0" l="0" r="0" t="0"/>
                    <wp:docPr id="7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268028" cy="59588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162e66"/>
                <w:sz w:val="26"/>
                <w:szCs w:val="26"/>
                <w:rtl w:val="0"/>
              </w:rPr>
              <w:t xml:space="preserve">      </w:t>
            </w:r>
            <w:hyperlink r:id="rId13">
              <w:r w:rsidDel="00000000" w:rsidR="00000000" w:rsidRPr="00000000">
                <w:rPr>
                  <w:rFonts w:ascii="Chivo" w:cs="Chivo" w:eastAsia="Chivo" w:hAnsi="Chivo"/>
                  <w:b w:val="1"/>
                  <w:bCs w:val="1"/>
                  <w:color w:val="1155cc"/>
                  <w:sz w:val="26"/>
                  <w:szCs w:val="26"/>
                  <w:u w:val="single"/>
                </w:rPr>
                <w:drawing>
                  <wp:inline distB="114300" distT="114300" distL="114300" distR="114300">
                    <wp:extent cx="2847023" cy="603343"/>
                    <wp:effectExtent b="0" l="0" r="0" t="0"/>
                    <wp:docPr id="8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4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47023" cy="60334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I wanted to personally thank you for choosing an Enhancv resume template while preparing your application.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If you would like to explore everything our platform offers, you can visit </w:t>
            </w:r>
            <w:hyperlink r:id="rId15">
              <w:r w:rsidDel="00000000" w:rsidR="00000000" w:rsidRPr="00000000">
                <w:rPr>
                  <w:rFonts w:ascii="Chivo" w:cs="Chivo" w:eastAsia="Chivo" w:hAnsi="Chivo"/>
                  <w:color w:val="1155cc"/>
                  <w:u w:val="single"/>
                  <w:rtl w:val="0"/>
                </w:rPr>
                <w:t xml:space="preserve">https://enhancv.com</w:t>
              </w:r>
            </w:hyperlink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. There, you’ll have access to tools such as: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Resume checks with real-time feedback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ATS compatibility insights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AI-powered content suggestions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Cover letter creation and customization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Role-specific guidance to improve clarity and impact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At Enhancv, we build tools for people who take their next step seriously. Seeing our templates and platform support job seekers like you is why we do this work.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Thank you for trusting us during an important moment in your career. I wish you confidence in your applications and success in the opportunities ahead.</w:t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Chivo" w:cs="Chivo" w:eastAsia="Chivo" w:hAnsi="Chivo"/>
                <w:b w:val="1"/>
                <w:bCs w:val="1"/>
                <w:color w:val="1ab0b3"/>
              </w:rPr>
            </w:pPr>
            <w:r w:rsidDel="00000000" w:rsidR="00000000" w:rsidRPr="00000000">
              <w:rPr>
                <w:rFonts w:ascii="Chivo" w:cs="Chivo" w:eastAsia="Chivo" w:hAnsi="Chivo"/>
                <w:rtl w:val="0"/>
              </w:rPr>
              <w:t xml:space="preserve">Warm regards,</w:t>
              <w:br w:type="textWrapping"/>
            </w: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006666"/>
                <w:rtl w:val="0"/>
              </w:rPr>
              <w:t xml:space="preserve">Volen Vulkov</w:t>
            </w:r>
            <w:r w:rsidDel="00000000" w:rsidR="00000000" w:rsidRPr="00000000">
              <w:rPr>
                <w:rFonts w:ascii="Chivo" w:cs="Chivo" w:eastAsia="Chivo" w:hAnsi="Chivo"/>
                <w:color w:val="006666"/>
                <w:rtl w:val="0"/>
              </w:rPr>
              <w:br w:type="textWrapping"/>
            </w: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1ab0b3"/>
                <w:rtl w:val="0"/>
              </w:rPr>
              <w:t xml:space="preserve">Co-Founder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Chivo" w:cs="Chivo" w:eastAsia="Chivo" w:hAnsi="Chivo"/>
                <w:b w:val="1"/>
                <w:bCs w:val="1"/>
                <w:color w:val="162e66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162e66"/>
              </w:rPr>
              <w:drawing>
                <wp:inline distB="114300" distT="114300" distL="114300" distR="114300">
                  <wp:extent cx="1239203" cy="205788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203" cy="205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hivo" w:cs="Chivo" w:eastAsia="Chivo" w:hAnsi="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270"/>
      </w:pPr>
      <w:rPr>
        <w:color w:val="1ab0b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color w:val="1ab0b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1ab0b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pp.enhancv.com/" TargetMode="External"/><Relationship Id="rId10" Type="http://schemas.openxmlformats.org/officeDocument/2006/relationships/image" Target="media/image8.png"/><Relationship Id="rId13" Type="http://schemas.openxmlformats.org/officeDocument/2006/relationships/hyperlink" Target="https://enhancv.com/resources/resume-checker/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yperlink" Target="https://enhancv.com" TargetMode="External"/><Relationship Id="rId14" Type="http://schemas.openxmlformats.org/officeDocument/2006/relationships/image" Target="media/image1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ivo-regular.ttf"/><Relationship Id="rId2" Type="http://schemas.openxmlformats.org/officeDocument/2006/relationships/font" Target="fonts/Chivo-bold.ttf"/><Relationship Id="rId3" Type="http://schemas.openxmlformats.org/officeDocument/2006/relationships/font" Target="fonts/Chivo-italic.ttf"/><Relationship Id="rId4" Type="http://schemas.openxmlformats.org/officeDocument/2006/relationships/font" Target="fonts/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