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Fonts w:ascii="Open Sans" w:cs="Open Sans" w:eastAsia="Open Sans" w:hAnsi="Open Sans"/>
          <w:sz w:val="16"/>
          <w:szCs w:val="1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6675120</wp:posOffset>
            </wp:positionH>
            <wp:positionV relativeFrom="page">
              <wp:posOffset>1828800</wp:posOffset>
            </wp:positionV>
            <wp:extent cx="164639" cy="164639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639" cy="1646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" w:cs="Open Sans" w:eastAsia="Open Sans" w:hAnsi="Open Sans"/>
          <w:sz w:val="16"/>
          <w:szCs w:val="1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6678151</wp:posOffset>
            </wp:positionH>
            <wp:positionV relativeFrom="page">
              <wp:posOffset>1527048</wp:posOffset>
            </wp:positionV>
            <wp:extent cx="184611" cy="184611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611" cy="1846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" w:cs="Open Sans" w:eastAsia="Open Sans" w:hAnsi="Open Sans"/>
          <w:sz w:val="16"/>
          <w:szCs w:val="1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6669881</wp:posOffset>
            </wp:positionH>
            <wp:positionV relativeFrom="page">
              <wp:posOffset>1234440</wp:posOffset>
            </wp:positionV>
            <wp:extent cx="186531" cy="186531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531" cy="1865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" w:cs="Open Sans" w:eastAsia="Open Sans" w:hAnsi="Open Sans"/>
          <w:sz w:val="16"/>
          <w:szCs w:val="1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6684494</wp:posOffset>
            </wp:positionH>
            <wp:positionV relativeFrom="page">
              <wp:posOffset>992981</wp:posOffset>
            </wp:positionV>
            <wp:extent cx="159544" cy="159544"/>
            <wp:effectExtent b="0" l="0" r="0" t="0"/>
            <wp:wrapNone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44" cy="1595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465.0" w:type="dxa"/>
        <w:jc w:val="left"/>
        <w:tblInd w:w="-115.00000000000007" w:type="dxa"/>
        <w:tblLayout w:type="fixed"/>
        <w:tblLook w:val="0600"/>
      </w:tblPr>
      <w:tblGrid>
        <w:gridCol w:w="6855"/>
        <w:gridCol w:w="2610"/>
        <w:tblGridChange w:id="0">
          <w:tblGrid>
            <w:gridCol w:w="6855"/>
            <w:gridCol w:w="2610"/>
          </w:tblGrid>
        </w:tblGridChange>
      </w:tblGrid>
      <w:tr>
        <w:trPr>
          <w:cantSplit w:val="0"/>
          <w:trHeight w:val="256.32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Volkhov" w:cs="Volkhov" w:eastAsia="Volkhov" w:hAnsi="Volkhov"/>
                <w:color w:val="124f44"/>
                <w:sz w:val="48"/>
                <w:szCs w:val="48"/>
              </w:rPr>
            </w:pPr>
            <w:r w:rsidDel="00000000" w:rsidR="00000000" w:rsidRPr="00000000">
              <w:rPr>
                <w:rFonts w:ascii="Volkhov" w:cs="Volkhov" w:eastAsia="Volkhov" w:hAnsi="Volkhov"/>
                <w:color w:val="124f44"/>
                <w:sz w:val="48"/>
                <w:szCs w:val="48"/>
                <w:rtl w:val="0"/>
              </w:rPr>
              <w:t xml:space="preserve">JANE DOE</w:t>
            </w:r>
          </w:p>
          <w:p w:rsidR="00000000" w:rsidDel="00000000" w:rsidP="00000000" w:rsidRDefault="00000000" w:rsidRPr="00000000" w14:paraId="00000003">
            <w:pPr>
              <w:spacing w:after="200" w:lineRule="auto"/>
              <w:rPr>
                <w:rFonts w:ascii="Bitter Light" w:cs="Bitter Light" w:eastAsia="Bitter Light" w:hAnsi="Bitter Light"/>
                <w:color w:val="59885b"/>
                <w:sz w:val="36"/>
                <w:szCs w:val="36"/>
              </w:rPr>
            </w:pPr>
            <w:r w:rsidDel="00000000" w:rsidR="00000000" w:rsidRPr="00000000">
              <w:rPr>
                <w:rFonts w:ascii="Bitter Light" w:cs="Bitter Light" w:eastAsia="Bitter Light" w:hAnsi="Bitter Light"/>
                <w:color w:val="59885b"/>
                <w:sz w:val="36"/>
                <w:szCs w:val="36"/>
                <w:rtl w:val="0"/>
              </w:rPr>
              <w:t xml:space="preserve">Retail Operations Manager</w:t>
            </w:r>
          </w:p>
          <w:p w:rsidR="00000000" w:rsidDel="00000000" w:rsidP="00000000" w:rsidRDefault="00000000" w:rsidRPr="00000000" w14:paraId="00000004">
            <w:pPr>
              <w:ind w:right="-45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Results-driven retail management professional with 8+ years of experience leading high-performing store teams, driving sales growth, and optimizing daily operations. Proven ability to improve customer satisfaction, manage inventory and budgets, and develop staff into strong performers. Known for hands-on leadership, data-informed decision-making, and consistent achievement of KPIs.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.32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before="0" w:line="240" w:lineRule="auto"/>
              <w:ind w:left="0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0"/>
                <w:szCs w:val="20"/>
                <w:rtl w:val="0"/>
              </w:rPr>
              <w:t xml:space="preserve">help@enhancv.com</w:t>
            </w:r>
          </w:p>
        </w:tc>
      </w:tr>
      <w:tr>
        <w:trPr>
          <w:cantSplit w:val="0"/>
          <w:trHeight w:val="256.32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0"/>
                <w:szCs w:val="20"/>
                <w:rtl w:val="0"/>
              </w:rPr>
              <w:t xml:space="preserve">(555) 123-4567</w:t>
            </w:r>
          </w:p>
        </w:tc>
      </w:tr>
      <w:tr>
        <w:trPr>
          <w:cantSplit w:val="0"/>
          <w:trHeight w:val="256.32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0"/>
                <w:szCs w:val="20"/>
                <w:rtl w:val="0"/>
              </w:rPr>
              <w:t xml:space="preserve">linkedin.com/in/janedoe</w:t>
            </w:r>
          </w:p>
        </w:tc>
      </w:tr>
      <w:tr>
        <w:trPr>
          <w:cantSplit w:val="0"/>
          <w:trHeight w:val="256.32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0"/>
                <w:szCs w:val="20"/>
                <w:rtl w:val="0"/>
              </w:rPr>
              <w:t xml:space="preserve">New York, NY</w:t>
            </w:r>
          </w:p>
        </w:tc>
      </w:tr>
      <w:tr>
        <w:trPr>
          <w:cantSplit w:val="0"/>
          <w:trHeight w:val="563.4867187500003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4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46"/>
        <w:tblGridChange w:id="0">
          <w:tblGrid>
            <w:gridCol w:w="9746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999999" w:space="0" w:sz="4" w:val="single"/>
              <w:left w:color="000000" w:space="0" w:sz="0" w:val="nil"/>
              <w:bottom w:color="999999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Bitter" w:cs="Bitter" w:eastAsia="Bitter" w:hAnsi="Bitter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124f44"/>
                <w:sz w:val="36"/>
                <w:szCs w:val="36"/>
                <w:rtl w:val="0"/>
              </w:rPr>
              <w:t xml:space="preserve">Professional 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Senior Retail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ABC Retail Group, New York, NY</w:t>
            </w: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                             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i w:val="1"/>
                <w:iCs w:val="1"/>
                <w:sz w:val="20"/>
                <w:szCs w:val="20"/>
                <w:rtl w:val="0"/>
              </w:rPr>
              <w:t xml:space="preserve"> January 2019 –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Led day-to-day operations of a high-volume retail location generating $5M+ in annual revenue.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Managed and coached a team of 25+ associates and supervisors, reducing employee turnover by 20%.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Increased year-over-year sales by 18% through merchandising optimization and staff sales training.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Oversaw inventory management, shrink prevention, and loss control, reducing shrink by 15%.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Analyzed sales reports and KPIs to forecast staffing needs and improve conversion rates.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Ensured compliance with company policies, safety standards, and visual merchandising guidelines.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ind w:left="720" w:firstLine="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Assistant Store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Urban Market Co., New York, NY</w:t>
            </w: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                           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i w:val="1"/>
                <w:iCs w:val="1"/>
                <w:sz w:val="20"/>
                <w:szCs w:val="20"/>
                <w:rtl w:val="0"/>
              </w:rPr>
              <w:t xml:space="preserve"> June 2014 – December 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Supported store manager in overseeing daily operations for a fast-paced retail environment.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Supervised, scheduled, and trained a team of 15 associates to meet sales and service goals.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Played a key role in visual merchandising resets and promotional rollouts.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Assisted with inventory audits, vendor coordination, and weekly sales reporting.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Helped improve customer satisfaction scores by 25% through service-focused coaching.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Retail Supervisor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StylePoint Stores, New York, NY</w:t>
            </w: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                            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i w:val="1"/>
                <w:iCs w:val="1"/>
                <w:sz w:val="20"/>
                <w:szCs w:val="20"/>
                <w:rtl w:val="0"/>
              </w:rPr>
              <w:t xml:space="preserve">    May 2010 – May 2014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Supervised floor operations and provided on-the-spot coaching to sales associates.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Opened and closed store, handled cash management, and resolved customer issues.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Consistently exceeded personal sales targets and supported team sales initiatives.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Trained new hires on POS systems, product knowledge, and customer service standards.</w:t>
            </w:r>
          </w:p>
        </w:tc>
      </w:tr>
      <w:tr>
        <w:trPr>
          <w:cantSplit w:val="0"/>
          <w:trHeight w:val="265.6966145833331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999999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bCs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999999" w:space="0" w:sz="4" w:val="single"/>
              <w:left w:color="000000" w:space="0" w:sz="0" w:val="nil"/>
              <w:bottom w:color="999999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Bitter" w:cs="Bitter" w:eastAsia="Bitter" w:hAnsi="Bitter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124f44"/>
                <w:sz w:val="36"/>
                <w:szCs w:val="36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Bachelor of Business Administration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City University of New York, New York, NY </w:t>
            </w: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                    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i w:val="1"/>
                <w:iCs w:val="1"/>
                <w:sz w:val="20"/>
                <w:szCs w:val="20"/>
                <w:rtl w:val="0"/>
              </w:rPr>
              <w:t xml:space="preserve">Graduated: May 2011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Bitter" w:cs="Bitter" w:eastAsia="Bitter" w:hAnsi="Bitter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124f44"/>
                <w:sz w:val="36"/>
                <w:szCs w:val="36"/>
                <w:rtl w:val="0"/>
              </w:rPr>
              <w:t xml:space="preserve">Certifications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ubik" w:cs="Rubik" w:eastAsia="Rubik" w:hAnsi="Rubik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Certified Retail Management Professional (CRMP) – National Retail Federation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ubik" w:cs="Rubik" w:eastAsia="Rubik" w:hAnsi="Rubik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Customer Experience (CX) Certification – Retail Training Institute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ubik" w:cs="Rubik" w:eastAsia="Rubik" w:hAnsi="Rubik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Workplace Safety &amp; Compliance Training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240" w:lineRule="auto"/>
        <w:rPr>
          <w:rFonts w:ascii="Scope One" w:cs="Scope One" w:eastAsia="Scope One" w:hAnsi="Scope One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Volkhov" w:cs="Volkhov" w:eastAsia="Volkhov" w:hAnsi="Volkhov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Bitter Light" w:cs="Bitter Light" w:eastAsia="Bitter Light" w:hAnsi="Bitter Light"/>
          <w:color w:val="59885b"/>
          <w:sz w:val="36"/>
          <w:szCs w:val="36"/>
        </w:rPr>
      </w:pPr>
      <w:r w:rsidDel="00000000" w:rsidR="00000000" w:rsidRPr="00000000">
        <w:rPr>
          <w:rFonts w:ascii="Volkhov" w:cs="Volkhov" w:eastAsia="Volkhov" w:hAnsi="Volkhov"/>
          <w:color w:val="124f44"/>
          <w:sz w:val="44"/>
          <w:szCs w:val="44"/>
          <w:rtl w:val="0"/>
        </w:rPr>
        <w:t xml:space="preserve">JOHN SMITH</w:t>
      </w:r>
      <w:r w:rsidDel="00000000" w:rsidR="00000000" w:rsidRPr="00000000">
        <w:rPr>
          <w:rFonts w:ascii="Volkhov" w:cs="Volkhov" w:eastAsia="Volkhov" w:hAnsi="Volkhov"/>
          <w:sz w:val="44"/>
          <w:szCs w:val="44"/>
          <w:rtl w:val="0"/>
        </w:rPr>
        <w:tab/>
      </w:r>
      <w:r w:rsidDel="00000000" w:rsidR="00000000" w:rsidRPr="00000000">
        <w:rPr>
          <w:rFonts w:ascii="Scope One" w:cs="Scope One" w:eastAsia="Scope One" w:hAnsi="Scope One"/>
          <w:sz w:val="48"/>
          <w:szCs w:val="48"/>
          <w:rtl w:val="0"/>
        </w:rPr>
        <w:tab/>
        <w:tab/>
        <w:tab/>
      </w:r>
      <w:r w:rsidDel="00000000" w:rsidR="00000000" w:rsidRPr="00000000">
        <w:rPr>
          <w:rFonts w:ascii="Bitter Light" w:cs="Bitter Light" w:eastAsia="Bitter Light" w:hAnsi="Bitter Light"/>
          <w:color w:val="59885b"/>
          <w:sz w:val="36"/>
          <w:szCs w:val="36"/>
          <w:rtl w:val="0"/>
        </w:rPr>
        <w:t xml:space="preserve">Digital marketing specialist</w:t>
      </w:r>
    </w:p>
    <w:p w:rsidR="00000000" w:rsidDel="00000000" w:rsidP="00000000" w:rsidRDefault="00000000" w:rsidRPr="00000000" w14:paraId="00000035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4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46"/>
        <w:tblGridChange w:id="0">
          <w:tblGrid>
            <w:gridCol w:w="97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000000" w:space="0" w:sz="0" w:val="nil"/>
              <w:bottom w:color="999999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Bitter" w:cs="Bitter" w:eastAsia="Bitter" w:hAnsi="Bitter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124f44"/>
                <w:sz w:val="36"/>
                <w:szCs w:val="36"/>
                <w:rtl w:val="0"/>
              </w:rPr>
              <w:t xml:space="preserve">Professional Development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8.675130208334" w:hRule="atLeast"/>
          <w:tblHeader w:val="0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Certified Project Manager (CPM)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Project Management Institute (PMI), New York, N</w:t>
            </w: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i w:val="1"/>
                <w:iCs w:val="1"/>
                <w:sz w:val="20"/>
                <w:szCs w:val="20"/>
                <w:rtl w:val="0"/>
              </w:rPr>
              <w:t xml:space="preserve">      Completed: June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Gained comprehensive knowledge in project management principles, methodologies, and best practices.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Mastered advanced techniques in risk management, quality assurance, and project lifecycle management.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Successfully completed a capstone project demonstrating the ability to manage large-scale projects.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Agile Scrum Master Certification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Scrum Alliance, Online Course</w:t>
            </w: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                                                                                      Completed: March 2022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Managed end-to-end project lifecycle for software development projects, achieving a 98% delivery rate.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Conducted risk assessments and implemented mitigation strategies, reducing project risks by 30%.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Facilitated daily stand-ups, sprint planning, and retrospective meetings to promote Agile practices.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Collaborated with cross-functional teams, enhancing communication and collaboration.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Agile Scrum Master Certification</w:t>
            </w:r>
          </w:p>
          <w:p w:rsidR="00000000" w:rsidDel="00000000" w:rsidP="00000000" w:rsidRDefault="00000000" w:rsidRPr="00000000" w14:paraId="00000043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Scrum Alliance, Online Course                                                                                      Completed: March 2022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Managed end-to-end project lifecycle for software development projects, achieving a 98% delivery rate.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Conducted risk assessments and implemented mitigation strategies, reducing project risks by 30%.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Facilitated daily stand-ups, sprint planning, and retrospective meetings to promote Agile practices.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Collaborated with cross-functional teams, enhancing communication and collaboration.</w:t>
            </w:r>
          </w:p>
        </w:tc>
      </w:tr>
    </w:tbl>
    <w:p w:rsidR="00000000" w:rsidDel="00000000" w:rsidP="00000000" w:rsidRDefault="00000000" w:rsidRPr="00000000" w14:paraId="00000048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3440.0000000000005"/>
        <w:gridCol w:w="2814.9999999999995"/>
        <w:tblGridChange w:id="0">
          <w:tblGrid>
            <w:gridCol w:w="3465"/>
            <w:gridCol w:w="3440.0000000000005"/>
            <w:gridCol w:w="2814.9999999999995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gridSpan w:val="3"/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Bitter" w:cs="Bitter" w:eastAsia="Bitter" w:hAnsi="Bitter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124f44"/>
                <w:sz w:val="36"/>
                <w:szCs w:val="36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Retail Operations Management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Team Leadership &amp; Coaching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Sales Strategy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Performance Tracking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Inventory &amp; Shrink Management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Customer Experience Optimization</w:t>
            </w:r>
          </w:p>
        </w:tc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Scheduling &amp; Workforce Planning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Budgeting &amp; P&amp;L Support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Conflict Resolution</w:t>
            </w:r>
          </w:p>
        </w:tc>
      </w:tr>
    </w:tbl>
    <w:p w:rsidR="00000000" w:rsidDel="00000000" w:rsidP="00000000" w:rsidRDefault="00000000" w:rsidRPr="00000000" w14:paraId="00000055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gridCol w:w="3574.999999999999"/>
        <w:gridCol w:w="3205.000000000001"/>
        <w:tblGridChange w:id="0">
          <w:tblGrid>
            <w:gridCol w:w="2940"/>
            <w:gridCol w:w="3574.999999999999"/>
            <w:gridCol w:w="3205.000000000001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gridSpan w:val="3"/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Bitter" w:cs="Bitter" w:eastAsia="Bitter" w:hAnsi="Bitter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124f44"/>
                <w:sz w:val="36"/>
                <w:szCs w:val="36"/>
                <w:rtl w:val="0"/>
              </w:rPr>
              <w:t xml:space="preserve">Software </w:t>
            </w:r>
            <w:r w:rsidDel="00000000" w:rsidR="00000000" w:rsidRPr="00000000">
              <w:rPr>
                <w:rFonts w:ascii="Bitter" w:cs="Bitter" w:eastAsia="Bitter" w:hAnsi="Bitter"/>
                <w:color w:val="124f44"/>
                <w:sz w:val="36"/>
                <w:szCs w:val="36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2.4171484374997" w:hRule="atLeast"/>
          <w:tblHeader w:val="0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POS Systems (Square, Lightspeed, Oracle Retail)</w:t>
            </w:r>
          </w:p>
        </w:tc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Inventory Management Systems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Microsoft Excel &amp; Google Sheets</w:t>
            </w:r>
          </w:p>
        </w:tc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Workforce Scheduling Tools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CRM &amp; Loyalty Platforms</w:t>
            </w:r>
          </w:p>
        </w:tc>
      </w:tr>
    </w:tbl>
    <w:p w:rsidR="00000000" w:rsidDel="00000000" w:rsidP="00000000" w:rsidRDefault="00000000" w:rsidRPr="00000000" w14:paraId="0000005E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90"/>
        <w:gridCol w:w="3450"/>
        <w:gridCol w:w="2580"/>
        <w:tblGridChange w:id="0">
          <w:tblGrid>
            <w:gridCol w:w="3690"/>
            <w:gridCol w:w="3450"/>
            <w:gridCol w:w="2580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gridSpan w:val="3"/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Bitter" w:cs="Bitter" w:eastAsia="Bitter" w:hAnsi="Bitter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Bitter" w:cs="Bitter" w:eastAsia="Bitter" w:hAnsi="Bitter"/>
                <w:color w:val="124f44"/>
                <w:sz w:val="36"/>
                <w:szCs w:val="36"/>
                <w:rtl w:val="0"/>
              </w:rPr>
              <w:t xml:space="preserve">Additional Interests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rPr>
                <w:rFonts w:ascii="Rubik Medium" w:cs="Rubik Medium" w:eastAsia="Rubik Medium" w:hAnsi="Rubik Medium"/>
                <w:color w:val="124f44"/>
                <w:sz w:val="18"/>
                <w:szCs w:val="18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18"/>
                <w:szCs w:val="18"/>
                <w:rtl w:val="0"/>
              </w:rPr>
              <w:t xml:space="preserve">Customer Engagement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In-store 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Loyalty programs</w:t>
            </w:r>
          </w:p>
        </w:tc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rPr>
                <w:rFonts w:ascii="Rubik Medium" w:cs="Rubik Medium" w:eastAsia="Rubik Medium" w:hAnsi="Rubik Medium"/>
                <w:color w:val="124f44"/>
                <w:sz w:val="18"/>
                <w:szCs w:val="18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18"/>
                <w:szCs w:val="18"/>
                <w:rtl w:val="0"/>
              </w:rPr>
              <w:t xml:space="preserve">Team Development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Training programs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Leadership mentoring</w:t>
            </w:r>
          </w:p>
        </w:tc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rPr>
                <w:rFonts w:ascii="Rubik Medium" w:cs="Rubik Medium" w:eastAsia="Rubik Medium" w:hAnsi="Rubik Medium"/>
                <w:color w:val="124f44"/>
                <w:sz w:val="18"/>
                <w:szCs w:val="18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18"/>
                <w:szCs w:val="18"/>
                <w:rtl w:val="0"/>
              </w:rPr>
              <w:t xml:space="preserve">Retail Analytics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Sales trends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sz w:val="18"/>
                <w:szCs w:val="18"/>
                <w:rtl w:val="0"/>
              </w:rPr>
              <w:t xml:space="preserve">CRO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Scope One" w:cs="Scope One" w:eastAsia="Scope One" w:hAnsi="Scope On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Scope One" w:cs="Scope One" w:eastAsia="Scope One" w:hAnsi="Scope On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="276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Thank You for Using Enhancv!</w:t>
      </w:r>
    </w:p>
    <w:p w:rsidR="00000000" w:rsidDel="00000000" w:rsidP="00000000" w:rsidRDefault="00000000" w:rsidRPr="00000000" w14:paraId="0000006E">
      <w:pPr>
        <w:spacing w:after="240" w:before="240" w:line="276" w:lineRule="auto"/>
        <w:ind w:left="-450" w:firstLine="0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hyperlink r:id="rId10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3268028" cy="595880"/>
              <wp:effectExtent b="0" l="0" r="0" t="0"/>
              <wp:docPr id="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8028" cy="59588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      </w:t>
      </w:r>
      <w:hyperlink r:id="rId12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2847023" cy="603343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023" cy="60334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 wanted to personally thank you for choosing an Enhancv resume template while preparing your application.</w:t>
      </w:r>
    </w:p>
    <w:p w:rsidR="00000000" w:rsidDel="00000000" w:rsidP="00000000" w:rsidRDefault="00000000" w:rsidRPr="00000000" w14:paraId="00000070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</w:r>
    </w:p>
    <w:p w:rsidR="00000000" w:rsidDel="00000000" w:rsidP="00000000" w:rsidRDefault="00000000" w:rsidRPr="00000000" w14:paraId="00000071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If you would like to explore everything our platform offers, you can visit </w:t>
      </w:r>
      <w:hyperlink r:id="rId14">
        <w:r w:rsidDel="00000000" w:rsidR="00000000" w:rsidRPr="00000000">
          <w:rPr>
            <w:rFonts w:ascii="Rubik" w:cs="Rubik" w:eastAsia="Rubik" w:hAnsi="Rubik"/>
            <w:color w:val="1155cc"/>
            <w:u w:val="single"/>
            <w:rtl w:val="0"/>
          </w:rPr>
          <w:t xml:space="preserve">https://enhancv.com</w:t>
        </w:r>
      </w:hyperlink>
      <w:r w:rsidDel="00000000" w:rsidR="00000000" w:rsidRPr="00000000">
        <w:rPr>
          <w:rFonts w:ascii="Rubik" w:cs="Rubik" w:eastAsia="Rubik" w:hAnsi="Rubik"/>
          <w:rtl w:val="0"/>
        </w:rPr>
        <w:t xml:space="preserve">. There, you’ll have access to tools such as: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before="240"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Resume checks with real-time feedback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pacing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ATS compatibility insights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pacing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AI-powered content suggestions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spacing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Cover letter creation and customization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spacing w:after="240"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Role-specific guidance to improve clarity and impact</w:t>
      </w:r>
    </w:p>
    <w:p w:rsidR="00000000" w:rsidDel="00000000" w:rsidP="00000000" w:rsidRDefault="00000000" w:rsidRPr="00000000" w14:paraId="00000077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 Enhancv, we build tools for people who take their next step seriously. Seeing our templates and platform support job seekers like you is why we do this work.</w:t>
      </w:r>
    </w:p>
    <w:p w:rsidR="00000000" w:rsidDel="00000000" w:rsidP="00000000" w:rsidRDefault="00000000" w:rsidRPr="00000000" w14:paraId="00000078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Thank you for trusting us during an important moment in your career. I wish you confidence in your applications and success in the opportunities ahead.</w:t>
      </w:r>
    </w:p>
    <w:p w:rsidR="00000000" w:rsidDel="00000000" w:rsidP="00000000" w:rsidRDefault="00000000" w:rsidRPr="00000000" w14:paraId="00000079">
      <w:pPr>
        <w:spacing w:after="240" w:before="240" w:line="276" w:lineRule="auto"/>
        <w:rPr>
          <w:rFonts w:ascii="Rubik" w:cs="Rubik" w:eastAsia="Rubik" w:hAnsi="Rubik"/>
          <w:b w:val="1"/>
          <w:bCs w:val="1"/>
          <w:color w:val="162e66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Warm regards,</w:t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f96b07"/>
          <w:rtl w:val="0"/>
        </w:rPr>
        <w:t xml:space="preserve">Volen Vulkov</w:t>
      </w:r>
      <w:r w:rsidDel="00000000" w:rsidR="00000000" w:rsidRPr="00000000">
        <w:rPr>
          <w:rFonts w:ascii="Rubik" w:cs="Rubik" w:eastAsia="Rubik" w:hAnsi="Rubik"/>
          <w:rtl w:val="0"/>
        </w:rPr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rtl w:val="0"/>
        </w:rPr>
        <w:t xml:space="preserve">Co-Founder</w:t>
      </w:r>
    </w:p>
    <w:p w:rsidR="00000000" w:rsidDel="00000000" w:rsidP="00000000" w:rsidRDefault="00000000" w:rsidRPr="00000000" w14:paraId="0000007A">
      <w:pPr>
        <w:spacing w:after="240" w:before="240" w:line="276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</w:rPr>
        <w:drawing>
          <wp:inline distB="114300" distT="114300" distL="114300" distR="114300">
            <wp:extent cx="1239203" cy="205788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20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before="11" w:line="240" w:lineRule="auto"/>
        <w:ind w:left="18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before="11" w:line="240" w:lineRule="auto"/>
        <w:ind w:left="18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Scope One" w:cs="Scope One" w:eastAsia="Scope One" w:hAnsi="Scope One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080" w:top="72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itter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Volkhov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ubik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Bitter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Rubik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Open Sans">
    <w:embedRegular w:fontKey="{00000000-0000-0000-0000-000000000000}" r:id="rId25" w:subsetted="0"/>
    <w:embedBold w:fontKey="{00000000-0000-0000-0000-000000000000}" r:id="rId26" w:subsetted="0"/>
    <w:embedItalic w:fontKey="{00000000-0000-0000-0000-000000000000}" r:id="rId27" w:subsetted="0"/>
    <w:embedBoldItalic w:fontKey="{00000000-0000-0000-0000-000000000000}" r:id="rId28" w:subsetted="0"/>
  </w:font>
  <w:font w:name="Scope One">
    <w:embedRegular w:fontKey="{00000000-0000-0000-0000-000000000000}" r:id="rId2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Relationship Id="rId11" Type="http://schemas.openxmlformats.org/officeDocument/2006/relationships/image" Target="media/image5.png"/><Relationship Id="rId10" Type="http://schemas.openxmlformats.org/officeDocument/2006/relationships/hyperlink" Target="https://app.enhancv.com/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enhancv.com/resources/resume-checker/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enhancv.com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Bitter-boldItalic.ttf"/><Relationship Id="rId22" Type="http://schemas.openxmlformats.org/officeDocument/2006/relationships/font" Target="fonts/Rubik-bold.ttf"/><Relationship Id="rId21" Type="http://schemas.openxmlformats.org/officeDocument/2006/relationships/font" Target="fonts/Rubik-regular.ttf"/><Relationship Id="rId24" Type="http://schemas.openxmlformats.org/officeDocument/2006/relationships/font" Target="fonts/Rubik-boldItalic.ttf"/><Relationship Id="rId23" Type="http://schemas.openxmlformats.org/officeDocument/2006/relationships/font" Target="fonts/Rubik-italic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Volkhov-regular.ttf"/><Relationship Id="rId26" Type="http://schemas.openxmlformats.org/officeDocument/2006/relationships/font" Target="fonts/OpenSans-bold.ttf"/><Relationship Id="rId25" Type="http://schemas.openxmlformats.org/officeDocument/2006/relationships/font" Target="fonts/OpenSans-regular.ttf"/><Relationship Id="rId28" Type="http://schemas.openxmlformats.org/officeDocument/2006/relationships/font" Target="fonts/OpenSans-boldItalic.ttf"/><Relationship Id="rId27" Type="http://schemas.openxmlformats.org/officeDocument/2006/relationships/font" Target="fonts/OpenSans-italic.ttf"/><Relationship Id="rId5" Type="http://schemas.openxmlformats.org/officeDocument/2006/relationships/font" Target="fonts/BitterLight-regular.ttf"/><Relationship Id="rId6" Type="http://schemas.openxmlformats.org/officeDocument/2006/relationships/font" Target="fonts/BitterLight-bold.ttf"/><Relationship Id="rId29" Type="http://schemas.openxmlformats.org/officeDocument/2006/relationships/font" Target="fonts/ScopeOne-regular.ttf"/><Relationship Id="rId7" Type="http://schemas.openxmlformats.org/officeDocument/2006/relationships/font" Target="fonts/BitterLight-italic.ttf"/><Relationship Id="rId8" Type="http://schemas.openxmlformats.org/officeDocument/2006/relationships/font" Target="fonts/BitterLight-boldItalic.ttf"/><Relationship Id="rId11" Type="http://schemas.openxmlformats.org/officeDocument/2006/relationships/font" Target="fonts/Volkhov-italic.ttf"/><Relationship Id="rId10" Type="http://schemas.openxmlformats.org/officeDocument/2006/relationships/font" Target="fonts/Volkhov-bold.ttf"/><Relationship Id="rId13" Type="http://schemas.openxmlformats.org/officeDocument/2006/relationships/font" Target="fonts/RubikLight-regular.ttf"/><Relationship Id="rId12" Type="http://schemas.openxmlformats.org/officeDocument/2006/relationships/font" Target="fonts/Volkhov-boldItalic.ttf"/><Relationship Id="rId15" Type="http://schemas.openxmlformats.org/officeDocument/2006/relationships/font" Target="fonts/RubikLight-italic.ttf"/><Relationship Id="rId14" Type="http://schemas.openxmlformats.org/officeDocument/2006/relationships/font" Target="fonts/RubikLight-bold.ttf"/><Relationship Id="rId17" Type="http://schemas.openxmlformats.org/officeDocument/2006/relationships/font" Target="fonts/Bitter-regular.ttf"/><Relationship Id="rId16" Type="http://schemas.openxmlformats.org/officeDocument/2006/relationships/font" Target="fonts/RubikLight-boldItalic.ttf"/><Relationship Id="rId19" Type="http://schemas.openxmlformats.org/officeDocument/2006/relationships/font" Target="fonts/Bitter-italic.ttf"/><Relationship Id="rId18" Type="http://schemas.openxmlformats.org/officeDocument/2006/relationships/font" Target="fonts/Bitt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