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ind w:left="3826.771653543308" w:firstLine="0"/>
        <w:rPr>
          <w:rFonts w:ascii="Exo 2" w:cs="Exo 2" w:eastAsia="Exo 2" w:hAnsi="Exo 2"/>
          <w:color w:val="22405c"/>
          <w:sz w:val="90"/>
          <w:szCs w:val="90"/>
        </w:rPr>
      </w:pPr>
      <w:r w:rsidDel="00000000" w:rsidR="00000000" w:rsidRPr="00000000">
        <w:rPr>
          <w:rFonts w:ascii="Exo 2" w:cs="Exo 2" w:eastAsia="Exo 2" w:hAnsi="Exo 2"/>
          <w:b w:val="1"/>
          <w:bCs w:val="1"/>
          <w:color w:val="22405c"/>
          <w:sz w:val="90"/>
          <w:szCs w:val="90"/>
        </w:rPr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page">
                  <wp:posOffset>671513</wp:posOffset>
                </wp:positionH>
                <wp:positionV relativeFrom="page">
                  <wp:posOffset>450000</wp:posOffset>
                </wp:positionV>
                <wp:extent cx="1390650" cy="1476375"/>
                <wp:effectExtent b="0" l="0" r="0" t="0"/>
                <wp:wrapSquare wrapText="bothSides" distB="57150" distT="57150" distL="57150" distR="57150"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50675" y="3041800"/>
                          <a:ext cx="1390650" cy="1476375"/>
                          <a:chOff x="4650675" y="3041800"/>
                          <a:chExt cx="1390650" cy="1476400"/>
                        </a:xfrm>
                      </wpg:grpSpPr>
                      <wpg:grpSp>
                        <wpg:cNvGrpSpPr/>
                        <wpg:grpSpPr>
                          <a:xfrm>
                            <a:off x="4650675" y="3041813"/>
                            <a:ext cx="1390650" cy="1476375"/>
                            <a:chOff x="152375" y="152400"/>
                            <a:chExt cx="7010425" cy="70104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52375" y="152400"/>
                              <a:ext cx="7010425" cy="701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52400" y="152400"/>
                              <a:ext cx="7010400" cy="70104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page">
                  <wp:posOffset>671513</wp:posOffset>
                </wp:positionH>
                <wp:positionV relativeFrom="page">
                  <wp:posOffset>450000</wp:posOffset>
                </wp:positionV>
                <wp:extent cx="1390650" cy="1476375"/>
                <wp:effectExtent b="0" l="0" r="0" t="0"/>
                <wp:wrapSquare wrapText="bothSides" distB="57150" distT="57150" distL="57150" distR="57150"/>
                <wp:docPr id="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1476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Exo 2" w:cs="Exo 2" w:eastAsia="Exo 2" w:hAnsi="Exo 2"/>
          <w:b w:val="1"/>
          <w:bCs w:val="1"/>
          <w:color w:val="22405c"/>
          <w:sz w:val="90"/>
          <w:szCs w:val="9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-1544710</wp:posOffset>
                </wp:positionH>
                <wp:positionV relativeFrom="page">
                  <wp:posOffset>-219224</wp:posOffset>
                </wp:positionV>
                <wp:extent cx="2853788" cy="2590952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145250" y="2694150"/>
                          <a:ext cx="2401500" cy="2171700"/>
                        </a:xfrm>
                        <a:prstGeom prst="cube">
                          <a:avLst>
                            <a:gd fmla="val 25000" name="adj"/>
                          </a:avLst>
                        </a:prstGeom>
                        <a:solidFill>
                          <a:srgbClr val="22405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-1544710</wp:posOffset>
                </wp:positionH>
                <wp:positionV relativeFrom="page">
                  <wp:posOffset>-219224</wp:posOffset>
                </wp:positionV>
                <wp:extent cx="2853788" cy="2590952"/>
                <wp:effectExtent b="0" l="0" r="0" t="0"/>
                <wp:wrapNone/>
                <wp:docPr id="1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3788" cy="25909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Exo 2" w:cs="Exo 2" w:eastAsia="Exo 2" w:hAnsi="Exo 2"/>
          <w:b w:val="1"/>
          <w:bCs w:val="1"/>
          <w:color w:val="22405c"/>
          <w:sz w:val="90"/>
          <w:szCs w:val="90"/>
          <w:rtl w:val="0"/>
        </w:rPr>
        <w:t xml:space="preserve">MARK</w:t>
      </w:r>
      <w:r w:rsidDel="00000000" w:rsidR="00000000" w:rsidRPr="00000000">
        <w:rPr>
          <w:rFonts w:ascii="Exo 2" w:cs="Exo 2" w:eastAsia="Exo 2" w:hAnsi="Exo 2"/>
          <w:color w:val="22405c"/>
          <w:sz w:val="90"/>
          <w:szCs w:val="90"/>
          <w:rtl w:val="0"/>
        </w:rPr>
        <w:t xml:space="preserve"> SMITH</w:t>
      </w:r>
    </w:p>
    <w:p w:rsidR="00000000" w:rsidDel="00000000" w:rsidP="00000000" w:rsidRDefault="00000000" w:rsidRPr="00000000" w14:paraId="00000002">
      <w:pPr>
        <w:spacing w:line="240" w:lineRule="auto"/>
        <w:ind w:left="3826.771653543308" w:firstLine="0"/>
        <w:rPr>
          <w:rFonts w:ascii="Exo 2" w:cs="Exo 2" w:eastAsia="Exo 2" w:hAnsi="Exo 2"/>
          <w:i w:val="1"/>
          <w:iCs w:val="1"/>
          <w:color w:val="434343"/>
          <w:sz w:val="24"/>
          <w:szCs w:val="24"/>
        </w:rPr>
      </w:pPr>
      <w:r w:rsidDel="00000000" w:rsidR="00000000" w:rsidRPr="00000000">
        <w:rPr>
          <w:rFonts w:ascii="Exo 2" w:cs="Exo 2" w:eastAsia="Exo 2" w:hAnsi="Exo 2"/>
          <w:i w:val="1"/>
          <w:iCs w:val="1"/>
          <w:color w:val="434343"/>
          <w:sz w:val="24"/>
          <w:szCs w:val="24"/>
          <w:rtl w:val="0"/>
        </w:rPr>
        <w:t xml:space="preserve">Civil Engineer | Transportation &amp; Public Works</w:t>
      </w:r>
    </w:p>
    <w:p w:rsidR="00000000" w:rsidDel="00000000" w:rsidP="00000000" w:rsidRDefault="00000000" w:rsidRPr="00000000" w14:paraId="00000003">
      <w:pPr>
        <w:spacing w:line="240" w:lineRule="auto"/>
        <w:ind w:left="3259.842519685039" w:firstLine="0"/>
        <w:rPr>
          <w:rFonts w:ascii="Exo 2" w:cs="Exo 2" w:eastAsia="Exo 2" w:hAnsi="Exo 2"/>
          <w:color w:val="292929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left="3259.842519685039" w:firstLine="0"/>
        <w:rPr>
          <w:rFonts w:ascii="Exo 2" w:cs="Exo 2" w:eastAsia="Exo 2" w:hAnsi="Exo 2"/>
          <w:color w:val="292929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810.0" w:type="dxa"/>
        <w:jc w:val="left"/>
        <w:tblInd w:w="3699.8425196850394" w:type="dxa"/>
        <w:tblLayout w:type="fixed"/>
        <w:tblLook w:val="0600"/>
      </w:tblPr>
      <w:tblGrid>
        <w:gridCol w:w="2205"/>
        <w:gridCol w:w="2550"/>
        <w:gridCol w:w="2055"/>
        <w:tblGridChange w:id="0">
          <w:tblGrid>
            <w:gridCol w:w="2205"/>
            <w:gridCol w:w="2550"/>
            <w:gridCol w:w="20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Exo 2" w:cs="Exo 2" w:eastAsia="Exo 2" w:hAnsi="Exo 2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434343"/>
                <w:sz w:val="20"/>
                <w:szCs w:val="20"/>
                <w:rtl w:val="0"/>
              </w:rPr>
              <w:t xml:space="preserve">(555) 987-6543</w:t>
            </w:r>
            <w:r w:rsidDel="00000000" w:rsidR="00000000" w:rsidRPr="00000000">
              <w:drawing>
                <wp:anchor allowOverlap="1" behindDoc="0" distB="57150" distT="57150" distL="57150" distR="57150" hidden="0" layoutInCell="1" locked="0" relativeHeight="0" simplePos="0">
                  <wp:simplePos x="0" y="0"/>
                  <wp:positionH relativeFrom="column">
                    <wp:posOffset>19052</wp:posOffset>
                  </wp:positionH>
                  <wp:positionV relativeFrom="paragraph">
                    <wp:posOffset>16537</wp:posOffset>
                  </wp:positionV>
                  <wp:extent cx="95250" cy="142875"/>
                  <wp:effectExtent b="0" l="0" r="0" t="0"/>
                  <wp:wrapSquare wrapText="bothSides" distB="57150" distT="57150" distL="57150" distR="57150"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16666" r="1666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142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xo 2" w:cs="Exo 2" w:eastAsia="Exo 2" w:hAnsi="Exo 2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434343"/>
                <w:sz w:val="20"/>
                <w:szCs w:val="20"/>
                <w:rtl w:val="0"/>
              </w:rPr>
              <w:t xml:space="preserve">smith@enhancv.com</w:t>
            </w:r>
            <w:r w:rsidDel="00000000" w:rsidR="00000000" w:rsidRPr="00000000">
              <w:drawing>
                <wp:anchor allowOverlap="1" behindDoc="0" distB="57150" distT="57150" distL="57150" distR="57150" hidden="0" layoutInCell="1" locked="0" relativeHeight="0" simplePos="0">
                  <wp:simplePos x="0" y="0"/>
                  <wp:positionH relativeFrom="column">
                    <wp:posOffset>19052</wp:posOffset>
                  </wp:positionH>
                  <wp:positionV relativeFrom="paragraph">
                    <wp:posOffset>16537</wp:posOffset>
                  </wp:positionV>
                  <wp:extent cx="142931" cy="119109"/>
                  <wp:effectExtent b="0" l="0" r="0" t="0"/>
                  <wp:wrapSquare wrapText="bothSides" distB="57150" distT="57150" distL="57150" distR="5715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5000" r="500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1" cy="1191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xo 2" w:cs="Exo 2" w:eastAsia="Exo 2" w:hAnsi="Exo 2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434343"/>
                <w:sz w:val="20"/>
                <w:szCs w:val="20"/>
                <w:rtl w:val="0"/>
              </w:rPr>
              <w:t xml:space="preserve">LinkedIn</w:t>
            </w:r>
            <w:r w:rsidDel="00000000" w:rsidR="00000000" w:rsidRPr="00000000">
              <w:drawing>
                <wp:anchor allowOverlap="1" behindDoc="0" distB="57150" distT="57150" distL="57150" distR="57150" hidden="0" layoutInCell="1" locked="0" relativeHeight="0" simplePos="0">
                  <wp:simplePos x="0" y="0"/>
                  <wp:positionH relativeFrom="column">
                    <wp:posOffset>19052</wp:posOffset>
                  </wp:positionH>
                  <wp:positionV relativeFrom="paragraph">
                    <wp:posOffset>16537</wp:posOffset>
                  </wp:positionV>
                  <wp:extent cx="146475" cy="146475"/>
                  <wp:effectExtent b="0" l="0" r="0" t="0"/>
                  <wp:wrapSquare wrapText="bothSides" distB="57150" distT="57150" distL="57150" distR="5715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75" cy="146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08">
      <w:pPr>
        <w:spacing w:line="240" w:lineRule="auto"/>
        <w:ind w:left="3259.842519685039" w:firstLine="0"/>
        <w:rPr>
          <w:rFonts w:ascii="Exo 2" w:cs="Exo 2" w:eastAsia="Exo 2" w:hAnsi="Exo 2"/>
          <w:color w:val="292929"/>
          <w:sz w:val="52"/>
          <w:szCs w:val="5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85.0" w:type="dxa"/>
        <w:jc w:val="left"/>
        <w:tblInd w:w="-23.49081364829445" w:type="dxa"/>
        <w:tblLayout w:type="fixed"/>
        <w:tblLook w:val="0600"/>
      </w:tblPr>
      <w:tblGrid>
        <w:gridCol w:w="3330"/>
        <w:gridCol w:w="7155"/>
        <w:tblGridChange w:id="0">
          <w:tblGrid>
            <w:gridCol w:w="3330"/>
            <w:gridCol w:w="7155"/>
          </w:tblGrid>
        </w:tblGridChange>
      </w:tblGrid>
      <w:tr>
        <w:trPr>
          <w:cantSplit w:val="0"/>
          <w:trHeight w:val="111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200" w:line="240" w:lineRule="auto"/>
              <w:ind w:left="0" w:right="190.41994750656198" w:firstLine="0"/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0A">
            <w:pPr>
              <w:widowControl w:val="0"/>
              <w:ind w:left="0" w:right="190.41994750656198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Design &amp; Мodeling:</w:t>
            </w: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 AutoCAD Civil 3D, MicroStation, Bluebeam Revu, ArcGIS, HEC-RAS, HEC-HMS, StormCAD</w:t>
            </w:r>
          </w:p>
          <w:p w:rsidR="00000000" w:rsidDel="00000000" w:rsidP="00000000" w:rsidRDefault="00000000" w:rsidRPr="00000000" w14:paraId="0000000B">
            <w:pPr>
              <w:widowControl w:val="0"/>
              <w:ind w:left="0" w:right="190.41994750656198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ind w:left="0" w:right="190.41994750656198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Regulatory: </w:t>
            </w: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Caltrans Highway Design Manual (HDM), CEQA Compliance Support, ADA Design Standards</w:t>
            </w:r>
          </w:p>
          <w:p w:rsidR="00000000" w:rsidDel="00000000" w:rsidP="00000000" w:rsidRDefault="00000000" w:rsidRPr="00000000" w14:paraId="0000000D">
            <w:pPr>
              <w:widowControl w:val="0"/>
              <w:ind w:left="0" w:right="190.41994750656198" w:firstLine="0"/>
              <w:rPr>
                <w:rFonts w:ascii="Exo 2" w:cs="Exo 2" w:eastAsia="Exo 2" w:hAnsi="Exo 2"/>
                <w:color w:val="292929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after="200" w:line="240" w:lineRule="auto"/>
              <w:ind w:right="190.41994750656198"/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  <w:rtl w:val="0"/>
              </w:rPr>
              <w:t xml:space="preserve">CERTIFICATIONS</w:t>
            </w:r>
          </w:p>
          <w:p w:rsidR="00000000" w:rsidDel="00000000" w:rsidP="00000000" w:rsidRDefault="00000000" w:rsidRPr="00000000" w14:paraId="0000000F">
            <w:pPr>
              <w:widowControl w:val="0"/>
              <w:ind w:right="190.41994750656198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Professional Engineer (Civil):</w:t>
            </w: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 State of California | License # C 90XXX</w:t>
            </w:r>
          </w:p>
          <w:p w:rsidR="00000000" w:rsidDel="00000000" w:rsidP="00000000" w:rsidRDefault="00000000" w:rsidRPr="00000000" w14:paraId="00000010">
            <w:pPr>
              <w:widowControl w:val="0"/>
              <w:ind w:right="190.41994750656198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ind w:right="190.41994750656198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Qualified SWPPP Developer (QSD):</w:t>
            </w: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 California Stormwater Quality Association (CASQA)</w:t>
            </w:r>
          </w:p>
          <w:p w:rsidR="00000000" w:rsidDel="00000000" w:rsidP="00000000" w:rsidRDefault="00000000" w:rsidRPr="00000000" w14:paraId="00000012">
            <w:pPr>
              <w:widowControl w:val="0"/>
              <w:ind w:right="190.41994750656198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ind w:right="190.41994750656198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Envision Sustainability Professional (ENV SP):</w:t>
            </w: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 Institute for Sustainable Infrastructure</w:t>
            </w:r>
          </w:p>
          <w:p w:rsidR="00000000" w:rsidDel="00000000" w:rsidP="00000000" w:rsidRDefault="00000000" w:rsidRPr="00000000" w14:paraId="00000014">
            <w:pPr>
              <w:widowControl w:val="0"/>
              <w:ind w:left="0" w:right="190.41994750656198" w:firstLine="0"/>
              <w:rPr>
                <w:rFonts w:ascii="Exo 2" w:cs="Exo 2" w:eastAsia="Exo 2" w:hAnsi="Exo 2"/>
                <w:color w:val="292929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after="200" w:line="240" w:lineRule="auto"/>
              <w:ind w:right="190.41994750656198"/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  <w:rtl w:val="0"/>
              </w:rPr>
              <w:t xml:space="preserve">KEY PROJECTS</w:t>
            </w:r>
          </w:p>
          <w:p w:rsidR="00000000" w:rsidDel="00000000" w:rsidP="00000000" w:rsidRDefault="00000000" w:rsidRPr="00000000" w14:paraId="00000016">
            <w:pPr>
              <w:widowControl w:val="0"/>
              <w:ind w:right="190.41994750656198"/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Elk Grove Boulevard Widening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240" w:before="0" w:lineRule="auto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Managed a $4.2M, 2-mile arterial widening with right-of-way and ADA upgrades, improving traffic flow and pedestrian safety.</w:t>
            </w:r>
          </w:p>
          <w:p w:rsidR="00000000" w:rsidDel="00000000" w:rsidP="00000000" w:rsidRDefault="00000000" w:rsidRPr="00000000" w14:paraId="00000018">
            <w:pPr>
              <w:widowControl w:val="0"/>
              <w:ind w:right="190.41994750656198"/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Folsom Ranch Subdivision</w:t>
            </w:r>
          </w:p>
          <w:p w:rsidR="00000000" w:rsidDel="00000000" w:rsidP="00000000" w:rsidRDefault="00000000" w:rsidRPr="00000000" w14:paraId="00000019">
            <w:pPr>
              <w:widowControl w:val="0"/>
              <w:ind w:right="190.41994750656198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Designed grading and drainage for a 200-lot hillside subdivision, securing City of Folsom approval.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566.9291338582676" w:right="0" w:firstLine="0"/>
              <w:jc w:val="left"/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  <w:rtl w:val="0"/>
              </w:rPr>
              <w:t xml:space="preserve">PROFESSIONAL SUMMARY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6" w:right="0" w:firstLine="0"/>
              <w:jc w:val="left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California Licensed Professional Engineer (P.E.) with 6 years of experience in municipal infrastructure and roadway design. Expert in AutoCAD Civil 3D and navigating Caltrans District 3 standards. Proven track record of managing public works projects from preliminary design through construction support.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6" w:right="0" w:firstLine="0"/>
              <w:jc w:val="left"/>
              <w:rPr>
                <w:rFonts w:ascii="Exo 2" w:cs="Exo 2" w:eastAsia="Exo 2" w:hAnsi="Exo 2"/>
                <w:color w:val="292929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after="200" w:line="240" w:lineRule="auto"/>
              <w:ind w:left="566.9291338582676" w:firstLine="0"/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  <w:rtl w:val="0"/>
              </w:rPr>
              <w:t xml:space="preserve">PROFESSIONAL EXPERIENCE</w:t>
            </w:r>
          </w:p>
          <w:p w:rsidR="00000000" w:rsidDel="00000000" w:rsidP="00000000" w:rsidRDefault="00000000" w:rsidRPr="00000000" w14:paraId="0000001E">
            <w:pPr>
              <w:widowControl w:val="0"/>
              <w:ind w:left="566.9291338582676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Project Engineer – Capital Valley Engineering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ind w:left="566.9291338582676" w:firstLine="0"/>
              <w:rPr>
                <w:rFonts w:ascii="Exo 2" w:cs="Exo 2" w:eastAsia="Exo 2" w:hAnsi="Exo 2"/>
                <w:i w:val="1"/>
                <w:iCs w:val="1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i w:val="1"/>
                <w:iCs w:val="1"/>
                <w:color w:val="292929"/>
                <w:sz w:val="20"/>
                <w:szCs w:val="20"/>
                <w:rtl w:val="0"/>
              </w:rPr>
              <w:t xml:space="preserve">Sacramento, CA</w:t>
            </w:r>
          </w:p>
          <w:p w:rsidR="00000000" w:rsidDel="00000000" w:rsidP="00000000" w:rsidRDefault="00000000" w:rsidRPr="00000000" w14:paraId="00000020">
            <w:pPr>
              <w:widowControl w:val="0"/>
              <w:ind w:left="566.9291338582676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 SemiBold" w:cs="Exo 2 SemiBold" w:eastAsia="Exo 2 SemiBold" w:hAnsi="Exo 2 SemiBold"/>
                <w:i w:val="1"/>
                <w:iCs w:val="1"/>
                <w:color w:val="292929"/>
                <w:sz w:val="20"/>
                <w:szCs w:val="20"/>
                <w:rtl w:val="0"/>
              </w:rPr>
              <w:t xml:space="preserve">03/2021 –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Lead the design of roadway rehabilitation and "Complete Streets" projects for local municipalities, managing budgets up to $5M.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Prepare full PS&amp;E packages (Plans, Specifications, and Estimates) in accordance with City of Sacramento and Caltrans standards.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Coordinate utility relocation efforts with SMUD and PG&amp;E, resolving conflicts early in the design phase to prevent construction delays.</w:t>
            </w:r>
          </w:p>
          <w:p w:rsidR="00000000" w:rsidDel="00000000" w:rsidP="00000000" w:rsidRDefault="00000000" w:rsidRPr="00000000" w14:paraId="00000024">
            <w:pPr>
              <w:widowControl w:val="0"/>
              <w:ind w:left="566.9291338582676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ind w:left="566.9291338582676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Staff Engineer – River City Consultants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ind w:left="566.9291338582676" w:firstLine="0"/>
              <w:rPr>
                <w:rFonts w:ascii="Exo 2" w:cs="Exo 2" w:eastAsia="Exo 2" w:hAnsi="Exo 2"/>
                <w:i w:val="1"/>
                <w:iCs w:val="1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i w:val="1"/>
                <w:iCs w:val="1"/>
                <w:color w:val="292929"/>
                <w:sz w:val="20"/>
                <w:szCs w:val="20"/>
                <w:rtl w:val="0"/>
              </w:rPr>
              <w:t xml:space="preserve">Rancho Cordova, CA</w:t>
            </w:r>
          </w:p>
          <w:p w:rsidR="00000000" w:rsidDel="00000000" w:rsidP="00000000" w:rsidRDefault="00000000" w:rsidRPr="00000000" w14:paraId="00000027">
            <w:pPr>
              <w:widowControl w:val="0"/>
              <w:ind w:left="566.9291338582676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 SemiBold" w:cs="Exo 2 SemiBold" w:eastAsia="Exo 2 SemiBold" w:hAnsi="Exo 2 SemiBold"/>
                <w:i w:val="1"/>
                <w:iCs w:val="1"/>
                <w:color w:val="292929"/>
                <w:sz w:val="20"/>
                <w:szCs w:val="20"/>
                <w:rtl w:val="0"/>
              </w:rPr>
              <w:t xml:space="preserve">06/2018 – 02/2021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2"/>
              </w:numPr>
              <w:ind w:left="850.3937007874015" w:hanging="283.46456692913387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Assisted in designing energy-efficient HVAC systems for commercial buildings.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2"/>
              </w:numPr>
              <w:ind w:left="850.3937007874015" w:hanging="283.46456692913387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Prepared CAD models and technical drawings for client presentations and manufacturing.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2"/>
              </w:numPr>
              <w:ind w:left="850.3937007874015" w:hanging="283.46456692913387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color w:val="292929"/>
                <w:sz w:val="20"/>
                <w:szCs w:val="20"/>
                <w:rtl w:val="0"/>
              </w:rPr>
              <w:t xml:space="preserve">Collaborated with senior engineers to optimize component designs, reducing material costs by 10%.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6" w:right="0" w:firstLine="0"/>
              <w:jc w:val="left"/>
              <w:rPr>
                <w:rFonts w:ascii="Exo 2" w:cs="Exo 2" w:eastAsia="Exo 2" w:hAnsi="Exo 2"/>
                <w:color w:val="292929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after="200" w:line="240" w:lineRule="auto"/>
              <w:ind w:left="566.9291338582676" w:firstLine="0"/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2405c"/>
                <w:sz w:val="28"/>
                <w:szCs w:val="28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2D">
            <w:pPr>
              <w:widowControl w:val="0"/>
              <w:ind w:left="566.9291338582676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Bachelor of Science in Civil Engineering | California State University, Sacramento (Sac State)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ind w:left="566.9291338582676" w:firstLine="0"/>
              <w:rPr>
                <w:rFonts w:ascii="Exo 2" w:cs="Exo 2" w:eastAsia="Exo 2" w:hAnsi="Exo 2"/>
                <w:i w:val="1"/>
                <w:iCs w:val="1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i w:val="1"/>
                <w:iCs w:val="1"/>
                <w:color w:val="292929"/>
                <w:sz w:val="20"/>
                <w:szCs w:val="20"/>
                <w:rtl w:val="0"/>
              </w:rPr>
              <w:t xml:space="preserve">Sacramento, CA</w:t>
            </w:r>
          </w:p>
          <w:p w:rsidR="00000000" w:rsidDel="00000000" w:rsidP="00000000" w:rsidRDefault="00000000" w:rsidRPr="00000000" w14:paraId="0000002F">
            <w:pPr>
              <w:widowControl w:val="0"/>
              <w:ind w:left="566.9291338582676" w:firstLine="0"/>
              <w:rPr>
                <w:rFonts w:ascii="Exo 2" w:cs="Exo 2" w:eastAsia="Exo 2" w:hAnsi="Exo 2"/>
                <w:color w:val="292929"/>
                <w:sz w:val="20"/>
                <w:szCs w:val="20"/>
              </w:rPr>
            </w:pPr>
            <w:r w:rsidDel="00000000" w:rsidR="00000000" w:rsidRPr="00000000">
              <w:rPr>
                <w:rFonts w:ascii="Exo 2" w:cs="Exo 2" w:eastAsia="Exo 2" w:hAnsi="Exo 2"/>
                <w:b w:val="1"/>
                <w:bCs w:val="1"/>
                <w:color w:val="292929"/>
                <w:sz w:val="20"/>
                <w:szCs w:val="20"/>
                <w:rtl w:val="0"/>
              </w:rPr>
              <w:t xml:space="preserve"> 2018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after="240" w:before="240" w:lineRule="auto"/>
        <w:rPr>
          <w:rFonts w:ascii="Rubik" w:cs="Rubik" w:eastAsia="Rubik" w:hAnsi="Rubik"/>
          <w:b w:val="1"/>
          <w:bCs w:val="1"/>
          <w:color w:val="162e6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240" w:lineRule="auto"/>
        <w:rPr>
          <w:rFonts w:ascii="Rubik" w:cs="Rubik" w:eastAsia="Rubik" w:hAnsi="Rubik"/>
          <w:b w:val="1"/>
          <w:bCs w:val="1"/>
          <w:color w:val="162e66"/>
          <w:sz w:val="26"/>
          <w:szCs w:val="26"/>
        </w:rPr>
      </w:pPr>
      <w:r w:rsidDel="00000000" w:rsidR="00000000" w:rsidRPr="00000000">
        <w:rPr>
          <w:rFonts w:ascii="Rubik" w:cs="Rubik" w:eastAsia="Rubik" w:hAnsi="Rubik"/>
          <w:b w:val="1"/>
          <w:bCs w:val="1"/>
          <w:color w:val="162e66"/>
          <w:sz w:val="26"/>
          <w:szCs w:val="26"/>
          <w:rtl w:val="0"/>
        </w:rPr>
        <w:t xml:space="preserve">Thank You for Using Enhancv!</w:t>
      </w:r>
    </w:p>
    <w:p w:rsidR="00000000" w:rsidDel="00000000" w:rsidP="00000000" w:rsidRDefault="00000000" w:rsidRPr="00000000" w14:paraId="00000032">
      <w:pPr>
        <w:spacing w:after="240" w:before="240" w:lineRule="auto"/>
        <w:rPr>
          <w:rFonts w:ascii="Rubik" w:cs="Rubik" w:eastAsia="Rubik" w:hAnsi="Rubik"/>
          <w:b w:val="1"/>
          <w:bCs w:val="1"/>
          <w:color w:val="162e66"/>
          <w:sz w:val="26"/>
          <w:szCs w:val="26"/>
        </w:rPr>
      </w:pPr>
      <w:hyperlink r:id="rId12">
        <w:r w:rsidDel="00000000" w:rsidR="00000000" w:rsidRPr="00000000">
          <w:rPr>
            <w:rFonts w:ascii="Rubik" w:cs="Rubik" w:eastAsia="Rubik" w:hAnsi="Rubik"/>
            <w:b w:val="1"/>
            <w:bCs w:val="1"/>
            <w:color w:val="1155cc"/>
            <w:sz w:val="26"/>
            <w:szCs w:val="26"/>
            <w:u w:val="single"/>
          </w:rPr>
          <w:drawing>
            <wp:inline distB="114300" distT="114300" distL="114300" distR="114300">
              <wp:extent cx="3268028" cy="595880"/>
              <wp:effectExtent b="0" l="0" r="0" t="0"/>
              <wp:docPr id="1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8028" cy="59588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Rubik" w:cs="Rubik" w:eastAsia="Rubik" w:hAnsi="Rubik"/>
          <w:b w:val="1"/>
          <w:bCs w:val="1"/>
          <w:color w:val="162e66"/>
          <w:sz w:val="26"/>
          <w:szCs w:val="26"/>
          <w:rtl w:val="0"/>
        </w:rPr>
        <w:t xml:space="preserve">      </w:t>
      </w:r>
      <w:hyperlink r:id="rId14">
        <w:r w:rsidDel="00000000" w:rsidR="00000000" w:rsidRPr="00000000">
          <w:rPr>
            <w:rFonts w:ascii="Rubik" w:cs="Rubik" w:eastAsia="Rubik" w:hAnsi="Rubik"/>
            <w:b w:val="1"/>
            <w:bCs w:val="1"/>
            <w:color w:val="1155cc"/>
            <w:sz w:val="26"/>
            <w:szCs w:val="26"/>
            <w:u w:val="single"/>
          </w:rPr>
          <w:drawing>
            <wp:inline distB="114300" distT="114300" distL="114300" distR="114300">
              <wp:extent cx="2847023" cy="603343"/>
              <wp:effectExtent b="0" l="0" r="0" t="0"/>
              <wp:docPr id="1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47023" cy="603343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I wanted to personally thank you for choosing an Enhancv resume template while preparing your application.</w:t>
      </w:r>
    </w:p>
    <w:p w:rsidR="00000000" w:rsidDel="00000000" w:rsidP="00000000" w:rsidRDefault="00000000" w:rsidRPr="00000000" w14:paraId="00000034">
      <w:pPr>
        <w:spacing w:after="240" w:before="240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Looking for a new role takes courage, focus, and persistence. You invested real effort into presenting your experience clearly and honestly, and that matters. A resume is more than a document. It reflects your choices, your priorities, and the work you stand behind.</w:t>
      </w:r>
    </w:p>
    <w:p w:rsidR="00000000" w:rsidDel="00000000" w:rsidP="00000000" w:rsidRDefault="00000000" w:rsidRPr="00000000" w14:paraId="00000035">
      <w:pPr>
        <w:spacing w:after="240" w:before="240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If you would like to explore everything our platform offers, you can visit </w:t>
      </w:r>
      <w:hyperlink r:id="rId16">
        <w:r w:rsidDel="00000000" w:rsidR="00000000" w:rsidRPr="00000000">
          <w:rPr>
            <w:rFonts w:ascii="Rubik" w:cs="Rubik" w:eastAsia="Rubik" w:hAnsi="Rubik"/>
            <w:color w:val="1155cc"/>
            <w:u w:val="single"/>
            <w:rtl w:val="0"/>
          </w:rPr>
          <w:t xml:space="preserve">https://enhancv.com</w:t>
        </w:r>
      </w:hyperlink>
      <w:r w:rsidDel="00000000" w:rsidR="00000000" w:rsidRPr="00000000">
        <w:rPr>
          <w:rFonts w:ascii="Rubik" w:cs="Rubik" w:eastAsia="Rubik" w:hAnsi="Rubik"/>
          <w:rtl w:val="0"/>
        </w:rPr>
        <w:t xml:space="preserve">. There, you’ll have access to tools such as: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0" w:before="240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Resume checks with real-time feedback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after="0" w:before="0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ATS compatibility insights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0" w:before="0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AI-powered content suggestions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0" w:before="0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Cover letter creation and customization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after="240" w:before="0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Role-specific guidance to improve clarity and impact</w:t>
      </w:r>
    </w:p>
    <w:p w:rsidR="00000000" w:rsidDel="00000000" w:rsidP="00000000" w:rsidRDefault="00000000" w:rsidRPr="00000000" w14:paraId="0000003B">
      <w:pPr>
        <w:spacing w:after="240" w:before="240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At Enhancv, we build tools for people who take their next step seriously. Seeing our templates and platform support job seekers like you is why we do this work.</w:t>
      </w:r>
    </w:p>
    <w:p w:rsidR="00000000" w:rsidDel="00000000" w:rsidP="00000000" w:rsidRDefault="00000000" w:rsidRPr="00000000" w14:paraId="0000003C">
      <w:pPr>
        <w:spacing w:after="240" w:before="240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Thank you for trusting us during an important moment in your career. I wish you confidence in your applications and success in the opportunities ahead.</w:t>
      </w:r>
    </w:p>
    <w:p w:rsidR="00000000" w:rsidDel="00000000" w:rsidP="00000000" w:rsidRDefault="00000000" w:rsidRPr="00000000" w14:paraId="0000003D">
      <w:pPr>
        <w:spacing w:after="240" w:before="240" w:lineRule="auto"/>
        <w:rPr>
          <w:rFonts w:ascii="Rubik" w:cs="Rubik" w:eastAsia="Rubik" w:hAnsi="Rubik"/>
          <w:b w:val="1"/>
          <w:bCs w:val="1"/>
          <w:color w:val="162e66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Warm regards,</w:t>
        <w:br w:type="textWrapping"/>
      </w:r>
      <w:r w:rsidDel="00000000" w:rsidR="00000000" w:rsidRPr="00000000">
        <w:rPr>
          <w:rFonts w:ascii="Rubik" w:cs="Rubik" w:eastAsia="Rubik" w:hAnsi="Rubik"/>
          <w:b w:val="1"/>
          <w:bCs w:val="1"/>
          <w:color w:val="22405c"/>
          <w:rtl w:val="0"/>
        </w:rPr>
        <w:t xml:space="preserve">Volen Vulkov</w:t>
      </w:r>
      <w:r w:rsidDel="00000000" w:rsidR="00000000" w:rsidRPr="00000000">
        <w:rPr>
          <w:rFonts w:ascii="Rubik" w:cs="Rubik" w:eastAsia="Rubik" w:hAnsi="Rubik"/>
          <w:rtl w:val="0"/>
        </w:rPr>
        <w:br w:type="textWrapping"/>
      </w:r>
      <w:r w:rsidDel="00000000" w:rsidR="00000000" w:rsidRPr="00000000">
        <w:rPr>
          <w:rFonts w:ascii="Rubik" w:cs="Rubik" w:eastAsia="Rubik" w:hAnsi="Rubik"/>
          <w:b w:val="1"/>
          <w:bCs w:val="1"/>
          <w:color w:val="162e66"/>
          <w:rtl w:val="0"/>
        </w:rPr>
        <w:t xml:space="preserve">Co-Founder</w:t>
      </w:r>
    </w:p>
    <w:p w:rsidR="00000000" w:rsidDel="00000000" w:rsidP="00000000" w:rsidRDefault="00000000" w:rsidRPr="00000000" w14:paraId="0000003E">
      <w:pPr>
        <w:spacing w:after="240" w:before="240" w:lineRule="auto"/>
        <w:rPr>
          <w:rFonts w:ascii="Rubik" w:cs="Rubik" w:eastAsia="Rubik" w:hAnsi="Rubik"/>
          <w:b w:val="1"/>
          <w:bCs w:val="1"/>
          <w:color w:val="162e66"/>
        </w:rPr>
      </w:pPr>
      <w:r w:rsidDel="00000000" w:rsidR="00000000" w:rsidRPr="00000000">
        <w:rPr>
          <w:rFonts w:ascii="Rubik" w:cs="Rubik" w:eastAsia="Rubik" w:hAnsi="Rubik"/>
          <w:b w:val="1"/>
          <w:bCs w:val="1"/>
          <w:color w:val="162e66"/>
        </w:rPr>
        <w:drawing>
          <wp:inline distB="114300" distT="114300" distL="114300" distR="114300">
            <wp:extent cx="1239203" cy="205788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203" cy="205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ind w:left="0" w:firstLine="0"/>
        <w:rPr>
          <w:rFonts w:ascii="Exo 2" w:cs="Exo 2" w:eastAsia="Exo 2" w:hAnsi="Exo 2"/>
          <w:color w:val="292929"/>
          <w:sz w:val="6"/>
          <w:szCs w:val="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08.6614173228347" w:top="708.6614173228347" w:left="708.6614173228347" w:right="708.661417322834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Exo 2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xo 2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ubik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3" Type="http://schemas.openxmlformats.org/officeDocument/2006/relationships/image" Target="media/image4.png"/><Relationship Id="rId12" Type="http://schemas.openxmlformats.org/officeDocument/2006/relationships/hyperlink" Target="https://app.enhancv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hyperlink" Target="https://enhancv.com/resources/resume-checker/" TargetMode="External"/><Relationship Id="rId17" Type="http://schemas.openxmlformats.org/officeDocument/2006/relationships/image" Target="media/image1.png"/><Relationship Id="rId16" Type="http://schemas.openxmlformats.org/officeDocument/2006/relationships/hyperlink" Target="https://enhancv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xo2SemiBold-regular.ttf"/><Relationship Id="rId2" Type="http://schemas.openxmlformats.org/officeDocument/2006/relationships/font" Target="fonts/Exo2SemiBold-bold.ttf"/><Relationship Id="rId3" Type="http://schemas.openxmlformats.org/officeDocument/2006/relationships/font" Target="fonts/Exo2SemiBold-italic.ttf"/><Relationship Id="rId4" Type="http://schemas.openxmlformats.org/officeDocument/2006/relationships/font" Target="fonts/Exo2SemiBold-boldItalic.ttf"/><Relationship Id="rId11" Type="http://schemas.openxmlformats.org/officeDocument/2006/relationships/font" Target="fonts/Rubik-italic.ttf"/><Relationship Id="rId10" Type="http://schemas.openxmlformats.org/officeDocument/2006/relationships/font" Target="fonts/Rubik-bold.ttf"/><Relationship Id="rId12" Type="http://schemas.openxmlformats.org/officeDocument/2006/relationships/font" Target="fonts/Rubik-boldItalic.ttf"/><Relationship Id="rId9" Type="http://schemas.openxmlformats.org/officeDocument/2006/relationships/font" Target="fonts/Rubik-regular.ttf"/><Relationship Id="rId5" Type="http://schemas.openxmlformats.org/officeDocument/2006/relationships/font" Target="fonts/Exo2-regular.ttf"/><Relationship Id="rId6" Type="http://schemas.openxmlformats.org/officeDocument/2006/relationships/font" Target="fonts/Exo2-bold.ttf"/><Relationship Id="rId7" Type="http://schemas.openxmlformats.org/officeDocument/2006/relationships/font" Target="fonts/Exo2-italic.ttf"/><Relationship Id="rId8" Type="http://schemas.openxmlformats.org/officeDocument/2006/relationships/font" Target="fonts/Exo2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AQNnokkSf8/E5xJVInCrTMzSFQ==">CgMxLjA4AHIhMUpxRDNDRnh4NlAxQWxGM01ldzI5NjM3Q0lsRXEzT3FN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