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60"/>
        <w:gridCol w:w="2160"/>
        <w:tblGridChange w:id="0">
          <w:tblGrid>
            <w:gridCol w:w="7560"/>
            <w:gridCol w:w="2160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e90ff" w:space="0" w:sz="4" w:val="single"/>
              <w:right w:color="000000" w:space="0" w:sz="0" w:val="nil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192.00000000000003" w:lineRule="auto"/>
              <w:rPr>
                <w:rFonts w:ascii="Rubik" w:cs="Rubik" w:eastAsia="Rubik" w:hAnsi="Rubik"/>
                <w:color w:val="1e90ff"/>
                <w:sz w:val="58"/>
                <w:szCs w:val="58"/>
              </w:rPr>
            </w:pPr>
            <w:r w:rsidDel="00000000" w:rsidR="00000000" w:rsidRPr="00000000">
              <w:rPr>
                <w:rFonts w:ascii="Rubik" w:cs="Rubik" w:eastAsia="Rubik" w:hAnsi="Rubik"/>
                <w:color w:val="1e90ff"/>
                <w:sz w:val="58"/>
                <w:szCs w:val="58"/>
                <w:rtl w:val="0"/>
              </w:rPr>
              <w:t xml:space="preserve">Daniel</w:t>
            </w:r>
          </w:p>
          <w:p w:rsidR="00000000" w:rsidDel="00000000" w:rsidP="00000000" w:rsidRDefault="00000000" w:rsidRPr="00000000" w14:paraId="00000003">
            <w:pPr>
              <w:spacing w:after="100" w:line="192.00000000000003" w:lineRule="auto"/>
              <w:rPr>
                <w:rFonts w:ascii="Rubik" w:cs="Rubik" w:eastAsia="Rubik" w:hAnsi="Rubik"/>
                <w:color w:val="1e90ff"/>
                <w:sz w:val="58"/>
                <w:szCs w:val="58"/>
              </w:rPr>
            </w:pPr>
            <w:r w:rsidDel="00000000" w:rsidR="00000000" w:rsidRPr="00000000">
              <w:rPr>
                <w:rFonts w:ascii="Rubik" w:cs="Rubik" w:eastAsia="Rubik" w:hAnsi="Rubik"/>
                <w:color w:val="1e90ff"/>
                <w:sz w:val="58"/>
                <w:szCs w:val="58"/>
                <w:rtl w:val="0"/>
              </w:rPr>
              <w:t xml:space="preserve">Anderson</w:t>
            </w:r>
          </w:p>
          <w:p w:rsidR="00000000" w:rsidDel="00000000" w:rsidP="00000000" w:rsidRDefault="00000000" w:rsidRPr="00000000" w14:paraId="00000004">
            <w:pPr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Accounts Payable Specialist</w:t>
            </w:r>
          </w:p>
          <w:p w:rsidR="00000000" w:rsidDel="00000000" w:rsidP="00000000" w:rsidRDefault="00000000" w:rsidRPr="00000000" w14:paraId="00000005">
            <w:pPr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e90ff" w:space="0" w:sz="4" w:val="single"/>
              <w:right w:color="000000" w:space="0" w:sz="0" w:val="nil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312" w:lineRule="auto"/>
              <w:jc w:val="right"/>
              <w:rPr>
                <w:rFonts w:ascii="Rubik" w:cs="Rubik" w:eastAsia="Rubik" w:hAnsi="Rubik"/>
                <w:color w:val="1e90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1e90ff"/>
                <w:sz w:val="20"/>
                <w:szCs w:val="20"/>
                <w:rtl w:val="0"/>
              </w:rPr>
              <w:t xml:space="preserve">Dallas, Tx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right"/>
              <w:rPr>
                <w:rFonts w:ascii="Rubik" w:cs="Rubik" w:eastAsia="Rubik" w:hAnsi="Rubik"/>
                <w:color w:val="1e90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1e90ff"/>
                <w:sz w:val="20"/>
                <w:szCs w:val="20"/>
                <w:rtl w:val="0"/>
              </w:rPr>
              <w:t xml:space="preserve">+1-555-XXX-XXXX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right"/>
              <w:rPr>
                <w:rFonts w:ascii="Rubik" w:cs="Rubik" w:eastAsia="Rubik" w:hAnsi="Rubik"/>
                <w:color w:val="1e90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1e90ff"/>
                <w:sz w:val="20"/>
                <w:szCs w:val="20"/>
                <w:rtl w:val="0"/>
              </w:rPr>
              <w:t xml:space="preserve">help@enhancv.com</w:t>
            </w:r>
          </w:p>
        </w:tc>
      </w:tr>
    </w:tbl>
    <w:p w:rsidR="00000000" w:rsidDel="00000000" w:rsidP="00000000" w:rsidRDefault="00000000" w:rsidRPr="00000000" w14:paraId="00000009">
      <w:pPr>
        <w:spacing w:after="0" w:before="0" w:line="276" w:lineRule="auto"/>
        <w:jc w:val="left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00" w:line="276" w:lineRule="auto"/>
        <w:jc w:val="left"/>
        <w:rPr>
          <w:rFonts w:ascii="Rubik" w:cs="Rubik" w:eastAsia="Rubik" w:hAnsi="Rubik"/>
          <w:color w:val="434343"/>
          <w:sz w:val="28"/>
          <w:szCs w:val="28"/>
          <w:shd w:fill="1e90ff" w:val="clear"/>
        </w:rPr>
      </w:pPr>
      <w:r w:rsidDel="00000000" w:rsidR="00000000" w:rsidRPr="00000000">
        <w:rPr>
          <w:rFonts w:ascii="Rubik" w:cs="Rubik" w:eastAsia="Rubik" w:hAnsi="Rubik"/>
          <w:color w:val="434343"/>
          <w:sz w:val="28"/>
          <w:szCs w:val="28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0" w:before="0" w:lineRule="auto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Accounts Payable Specialist with experience handling high-volume invoice processing, vendor relations, and payment reconciliation. Known for accuracy, consistency, and meeting close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rPr>
          <w:rFonts w:ascii="Rubik" w:cs="Rubik" w:eastAsia="Rubik" w:hAnsi="Rubik"/>
          <w:color w:val="434343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color w:val="434343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D">
      <w:pPr>
        <w:spacing w:after="0" w:lineRule="auto"/>
        <w:rPr>
          <w:rFonts w:ascii="Rubik" w:cs="Rubik" w:eastAsia="Rubik" w:hAnsi="Rubik"/>
          <w:color w:val="434343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color w:val="1e90ff"/>
          <w:sz w:val="24"/>
          <w:szCs w:val="24"/>
          <w:rtl w:val="0"/>
        </w:rPr>
        <w:t xml:space="preserve">Bachelor of Business Administration</w:t>
      </w:r>
      <w:r w:rsidDel="00000000" w:rsidR="00000000" w:rsidRPr="00000000">
        <w:rPr>
          <w:rFonts w:ascii="Rubik" w:cs="Rubik" w:eastAsia="Rubik" w:hAnsi="Rubik"/>
          <w:color w:val="1e90ff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Rubik" w:cs="Rubik" w:eastAsia="Rubik" w:hAnsi="Rubik"/>
          <w:color w:val="434343"/>
          <w:sz w:val="20"/>
          <w:szCs w:val="20"/>
          <w:rtl w:val="0"/>
        </w:rPr>
        <w:t xml:space="preserve">MONTH 2014 - MONTH 2019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University of North Texas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Rule="auto"/>
        <w:rPr>
          <w:rFonts w:ascii="Rubik" w:cs="Rubik" w:eastAsia="Rubik" w:hAnsi="Rubik"/>
          <w:color w:val="434343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color w:val="434343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10">
      <w:pPr>
        <w:rPr>
          <w:rFonts w:ascii="Rubik" w:cs="Rubik" w:eastAsia="Rubik" w:hAnsi="Rubik"/>
          <w:color w:val="434343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color w:val="1e90ff"/>
          <w:sz w:val="24"/>
          <w:szCs w:val="24"/>
          <w:rtl w:val="0"/>
        </w:rPr>
        <w:t xml:space="preserve">Lone Star Manufacturing, Dallas, TX - Accounts Payable Specialist |</w:t>
      </w:r>
      <w:r w:rsidDel="00000000" w:rsidR="00000000" w:rsidRPr="00000000">
        <w:rPr>
          <w:rFonts w:ascii="Rubik" w:cs="Rubik" w:eastAsia="Rubik" w:hAnsi="Rubik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color w:val="434343"/>
          <w:sz w:val="20"/>
          <w:szCs w:val="20"/>
          <w:rtl w:val="0"/>
        </w:rPr>
        <w:t xml:space="preserve">February 2021 - PRESENT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Processed 1,000+ invoices per month with low error rates.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Rule="auto"/>
        <w:ind w:left="720" w:hanging="360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Matched invoices against purchase orders and receiving documents.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Rule="auto"/>
        <w:ind w:left="720" w:hanging="360"/>
        <w:rPr>
          <w:rFonts w:ascii="Rubik Light" w:cs="Rubik Light" w:eastAsia="Rubik Light" w:hAnsi="Rubik Light"/>
          <w:sz w:val="20"/>
          <w:szCs w:val="20"/>
          <w:u w:val="none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Supported month-end close through reconciliations and reporting.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0" w:lineRule="auto"/>
        <w:ind w:left="720" w:hanging="360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Resolved vendor discrepancies and payment inquiries.</w:t>
      </w:r>
    </w:p>
    <w:p w:rsidR="00000000" w:rsidDel="00000000" w:rsidP="00000000" w:rsidRDefault="00000000" w:rsidRPr="00000000" w14:paraId="00000015">
      <w:pPr>
        <w:rPr>
          <w:rFonts w:ascii="Rubik" w:cs="Rubik" w:eastAsia="Rubik" w:hAnsi="Rubik"/>
          <w:color w:val="434343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color w:val="1e90ff"/>
          <w:sz w:val="24"/>
          <w:szCs w:val="24"/>
          <w:rtl w:val="0"/>
        </w:rPr>
        <w:t xml:space="preserve">Metro Business Services, Dallas, TX - Accounts Payable Clerk |</w:t>
      </w:r>
      <w:r w:rsidDel="00000000" w:rsidR="00000000" w:rsidRPr="00000000">
        <w:rPr>
          <w:rFonts w:ascii="Rubik" w:cs="Rubik" w:eastAsia="Rubik" w:hAnsi="Rubik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color w:val="434343"/>
          <w:sz w:val="20"/>
          <w:szCs w:val="20"/>
          <w:rtl w:val="0"/>
        </w:rPr>
        <w:t xml:space="preserve">January 2021 - July 2018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Entered invoices and expense reports into ERP systems</w:t>
      </w: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Prepared weekly check runs and ACH payments.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Rubik Light" w:cs="Rubik Light" w:eastAsia="Rubik Light" w:hAnsi="Rubik Light"/>
          <w:sz w:val="20"/>
          <w:szCs w:val="20"/>
          <w:u w:val="none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Assisted with audit requests and documentation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400" w:lineRule="auto"/>
        <w:ind w:left="720" w:hanging="360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Maintained vendor files and W-9 documentation.</w:t>
      </w:r>
    </w:p>
    <w:p w:rsidR="00000000" w:rsidDel="00000000" w:rsidP="00000000" w:rsidRDefault="00000000" w:rsidRPr="00000000" w14:paraId="0000001A">
      <w:pPr>
        <w:spacing w:before="200" w:lineRule="auto"/>
        <w:rPr>
          <w:rFonts w:ascii="Rubik" w:cs="Rubik" w:eastAsia="Rubik" w:hAnsi="Rubik"/>
          <w:color w:val="434343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color w:val="434343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1B">
      <w:pPr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color w:val="1e90ff"/>
          <w:sz w:val="24"/>
          <w:szCs w:val="24"/>
          <w:rtl w:val="0"/>
        </w:rPr>
        <w:t xml:space="preserve">Technical Skills:</w:t>
      </w:r>
      <w:r w:rsidDel="00000000" w:rsidR="00000000" w:rsidRPr="00000000">
        <w:rPr>
          <w:rFonts w:ascii="Rubik" w:cs="Rubik" w:eastAsia="Rubik" w:hAnsi="Rubik"/>
          <w:i w:val="1"/>
          <w:iCs w:val="1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Invoice processing, Three-way matching, Vendor reconciliation, Month-end close support, Accounts payable controls, Payment processing</w:t>
      </w:r>
    </w:p>
    <w:p w:rsidR="00000000" w:rsidDel="00000000" w:rsidP="00000000" w:rsidRDefault="00000000" w:rsidRPr="00000000" w14:paraId="0000001C">
      <w:pPr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color w:val="1e90ff"/>
          <w:sz w:val="24"/>
          <w:szCs w:val="24"/>
          <w:rtl w:val="0"/>
        </w:rPr>
        <w:t xml:space="preserve">Software Skills:</w:t>
      </w:r>
      <w:r w:rsidDel="00000000" w:rsidR="00000000" w:rsidRPr="00000000">
        <w:rPr>
          <w:rFonts w:ascii="Rubik" w:cs="Rubik" w:eastAsia="Rubik" w:hAnsi="Rubik"/>
          <w:i w:val="1"/>
          <w:iCs w:val="1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ubik Light" w:cs="Rubik Light" w:eastAsia="Rubik Light" w:hAnsi="Rubik Light"/>
          <w:sz w:val="20"/>
          <w:szCs w:val="20"/>
          <w:rtl w:val="0"/>
        </w:rPr>
        <w:t xml:space="preserve">Advanced knowledge of Excel, including VBA, SAP, Microsoft Dynamics 365</w:t>
      </w:r>
    </w:p>
    <w:p w:rsidR="00000000" w:rsidDel="00000000" w:rsidP="00000000" w:rsidRDefault="00000000" w:rsidRPr="00000000" w14:paraId="0000001D">
      <w:pPr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Rule="auto"/>
        <w:rPr>
          <w:rFonts w:ascii="Rubik" w:cs="Rubik" w:eastAsia="Rubik" w:hAnsi="Rubik"/>
          <w:color w:val="1e90ff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color w:val="434343"/>
          <w:sz w:val="28"/>
          <w:szCs w:val="28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Rubik" w:cs="Rubik" w:eastAsia="Rubik" w:hAnsi="Rubik"/>
          <w:color w:val="1e90ff"/>
          <w:sz w:val="24"/>
          <w:szCs w:val="24"/>
          <w:rtl w:val="0"/>
        </w:rPr>
        <w:t xml:space="preserve">Accounts Payable Specialist Certificate - Institute of Finance &amp; Management |</w:t>
      </w:r>
      <w:r w:rsidDel="00000000" w:rsidR="00000000" w:rsidRPr="00000000">
        <w:rPr>
          <w:rFonts w:ascii="Rubik" w:cs="Rubik" w:eastAsia="Rubik" w:hAnsi="Rubik"/>
          <w:i w:val="1"/>
          <w:iCs w:val="1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color w:val="434343"/>
          <w:sz w:val="20"/>
          <w:szCs w:val="20"/>
          <w:rtl w:val="0"/>
        </w:rPr>
        <w:t xml:space="preserve">February 2022</w:t>
      </w:r>
    </w:p>
    <w:p w:rsidR="00000000" w:rsidDel="00000000" w:rsidP="00000000" w:rsidRDefault="00000000" w:rsidRPr="00000000" w14:paraId="00000020">
      <w:pPr>
        <w:spacing w:before="200" w:lineRule="auto"/>
        <w:rPr>
          <w:rFonts w:ascii="Rubik Light" w:cs="Rubik Light" w:eastAsia="Rubik Light" w:hAnsi="Rubik Light"/>
          <w:color w:val="434343"/>
          <w:sz w:val="20"/>
          <w:szCs w:val="20"/>
        </w:rPr>
        <w:sectPr>
          <w:pgSz w:h="16838" w:w="11906" w:orient="portrait"/>
          <w:pgMar w:bottom="1080" w:top="720" w:left="1080" w:right="1080" w:header="720" w:footer="720"/>
          <w:pgNumType w:start="1"/>
        </w:sectPr>
      </w:pPr>
      <w:r w:rsidDel="00000000" w:rsidR="00000000" w:rsidRPr="00000000">
        <w:rPr>
          <w:rFonts w:ascii="Rubik" w:cs="Rubik" w:eastAsia="Rubik" w:hAnsi="Rubik"/>
          <w:color w:val="434343"/>
          <w:sz w:val="28"/>
          <w:szCs w:val="28"/>
          <w:rtl w:val="0"/>
        </w:rPr>
        <w:t xml:space="preserve">STRENGTHS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Rubik Light" w:cs="Rubik Light" w:eastAsia="Rubik Light" w:hAnsi="Rubik Light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3435"/>
        <w:gridCol w:w="3435"/>
        <w:tblGridChange w:id="0">
          <w:tblGrid>
            <w:gridCol w:w="2850"/>
            <w:gridCol w:w="3435"/>
            <w:gridCol w:w="3435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Rubik" w:cs="Rubik" w:eastAsia="Rubik" w:hAnsi="Rubik"/>
                <w:color w:val="1e90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34343"/>
                <w:sz w:val="28"/>
                <w:szCs w:val="28"/>
              </w:rPr>
              <w:drawing>
                <wp:inline distB="114300" distT="114300" distL="114300" distR="114300">
                  <wp:extent cx="109257" cy="109257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57" cy="1092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ubik" w:cs="Rubik" w:eastAsia="Rubik" w:hAnsi="Rubik"/>
                <w:color w:val="434343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color w:val="1e90ff"/>
                <w:sz w:val="20"/>
                <w:szCs w:val="20"/>
                <w:rtl w:val="0"/>
              </w:rPr>
              <w:t xml:space="preserve">High accuracy in invoice processing</w:t>
            </w:r>
          </w:p>
          <w:p w:rsidR="00000000" w:rsidDel="00000000" w:rsidP="00000000" w:rsidRDefault="00000000" w:rsidRPr="00000000" w14:paraId="00000023">
            <w:pPr>
              <w:rPr>
                <w:rFonts w:ascii="Rubik Light" w:cs="Rubik Light" w:eastAsia="Rubik Light" w:hAnsi="Rubik Light"/>
                <w:sz w:val="20"/>
                <w:szCs w:val="20"/>
              </w:rPr>
            </w:pPr>
            <w:r w:rsidDel="00000000" w:rsidR="00000000" w:rsidRPr="00000000">
              <w:rPr>
                <w:rFonts w:ascii="Rubik Light" w:cs="Rubik Light" w:eastAsia="Rubik Light" w:hAnsi="Rubik Light"/>
                <w:sz w:val="20"/>
                <w:szCs w:val="20"/>
                <w:rtl w:val="0"/>
              </w:rPr>
              <w:t xml:space="preserve">Strong attention to detail during reviews and approvals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Rubik" w:cs="Rubik" w:eastAsia="Rubik" w:hAnsi="Rubik"/>
                <w:color w:val="1e90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1e90ff"/>
                <w:sz w:val="20"/>
                <w:szCs w:val="20"/>
              </w:rPr>
              <w:drawing>
                <wp:inline distB="114300" distT="114300" distL="114300" distR="114300">
                  <wp:extent cx="99866" cy="138277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66" cy="1382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ubik" w:cs="Rubik" w:eastAsia="Rubik" w:hAnsi="Rubik"/>
                <w:color w:val="1e90ff"/>
                <w:sz w:val="20"/>
                <w:szCs w:val="20"/>
                <w:rtl w:val="0"/>
              </w:rPr>
              <w:t xml:space="preserve"> Reliable deadline management</w:t>
            </w:r>
          </w:p>
          <w:p w:rsidR="00000000" w:rsidDel="00000000" w:rsidP="00000000" w:rsidRDefault="00000000" w:rsidRPr="00000000" w14:paraId="00000025">
            <w:pPr>
              <w:rPr>
                <w:rFonts w:ascii="Rubik Light" w:cs="Rubik Light" w:eastAsia="Rubik Light" w:hAnsi="Rubik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Rubik Light" w:cs="Rubik Light" w:eastAsia="Rubik Light" w:hAnsi="Rubik Light"/>
                <w:sz w:val="20"/>
                <w:szCs w:val="20"/>
              </w:rPr>
            </w:pPr>
            <w:r w:rsidDel="00000000" w:rsidR="00000000" w:rsidRPr="00000000">
              <w:rPr>
                <w:rFonts w:ascii="Rubik Light" w:cs="Rubik Light" w:eastAsia="Rubik Light" w:hAnsi="Rubik Light"/>
                <w:sz w:val="20"/>
                <w:szCs w:val="20"/>
                <w:rtl w:val="0"/>
              </w:rPr>
              <w:t xml:space="preserve">Consistently meets payment and close schedules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Rubik" w:cs="Rubik" w:eastAsia="Rubik" w:hAnsi="Rubik"/>
                <w:color w:val="1e90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1e90ff"/>
                <w:sz w:val="20"/>
                <w:szCs w:val="20"/>
              </w:rPr>
              <w:drawing>
                <wp:inline distB="114300" distT="114300" distL="114300" distR="114300">
                  <wp:extent cx="143039" cy="143039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39" cy="1430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ubik" w:cs="Rubik" w:eastAsia="Rubik" w:hAnsi="Rubik"/>
                <w:color w:val="1e90ff"/>
                <w:sz w:val="20"/>
                <w:szCs w:val="20"/>
                <w:rtl w:val="0"/>
              </w:rPr>
              <w:t xml:space="preserve"> Vendor communication</w:t>
            </w:r>
          </w:p>
          <w:p w:rsidR="00000000" w:rsidDel="00000000" w:rsidP="00000000" w:rsidRDefault="00000000" w:rsidRPr="00000000" w14:paraId="00000028">
            <w:pPr>
              <w:rPr>
                <w:rFonts w:ascii="Rubik Light" w:cs="Rubik Light" w:eastAsia="Rubik Light" w:hAnsi="Rubik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Rubik Light" w:cs="Rubik Light" w:eastAsia="Rubik Light" w:hAnsi="Rubik Light"/>
                <w:sz w:val="20"/>
                <w:szCs w:val="20"/>
              </w:rPr>
            </w:pPr>
            <w:r w:rsidDel="00000000" w:rsidR="00000000" w:rsidRPr="00000000">
              <w:rPr>
                <w:rFonts w:ascii="Rubik Light" w:cs="Rubik Light" w:eastAsia="Rubik Light" w:hAnsi="Rubik Light"/>
                <w:sz w:val="20"/>
                <w:szCs w:val="20"/>
                <w:rtl w:val="0"/>
              </w:rPr>
              <w:t xml:space="preserve">Handles inquiries and discrepancies with clarity and professionalism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0" w:lineRule="auto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Rule="auto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Rule="auto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5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5.5"/>
        <w:tblGridChange w:id="0">
          <w:tblGrid>
            <w:gridCol w:w="9745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Rubik" w:cs="Rubik" w:eastAsia="Rubik" w:hAnsi="Rubik"/>
                <w:b w:val="1"/>
                <w:bCs w:val="1"/>
                <w:color w:val="1e90ff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sz w:val="26"/>
                <w:szCs w:val="26"/>
                <w:rtl w:val="0"/>
              </w:rPr>
              <w:t xml:space="preserve">Thank You for Using Enhancv!</w:t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Rubik" w:cs="Rubik" w:eastAsia="Rubik" w:hAnsi="Rubik"/>
                <w:b w:val="1"/>
                <w:bCs w:val="1"/>
                <w:color w:val="162e66"/>
                <w:sz w:val="26"/>
                <w:szCs w:val="26"/>
              </w:rPr>
            </w:pPr>
            <w:hyperlink r:id="rId9">
              <w:r w:rsidDel="00000000" w:rsidR="00000000" w:rsidRPr="00000000">
                <w:rPr>
                  <w:rFonts w:ascii="Rubik" w:cs="Rubik" w:eastAsia="Rubik" w:hAnsi="Rubik"/>
                  <w:b w:val="1"/>
                  <w:bCs w:val="1"/>
                  <w:color w:val="1155cc"/>
                  <w:sz w:val="26"/>
                  <w:szCs w:val="26"/>
                  <w:u w:val="single"/>
                </w:rPr>
                <w:drawing>
                  <wp:inline distB="114300" distT="114300" distL="114300" distR="114300">
                    <wp:extent cx="3100388" cy="569459"/>
                    <wp:effectExtent b="0" l="0" r="0" t="0"/>
                    <wp:docPr id="5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00388" cy="569459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62e66"/>
                <w:sz w:val="26"/>
                <w:szCs w:val="26"/>
                <w:rtl w:val="0"/>
              </w:rPr>
              <w:t xml:space="preserve">    </w:t>
            </w:r>
            <w:hyperlink r:id="rId11">
              <w:r w:rsidDel="00000000" w:rsidR="00000000" w:rsidRPr="00000000">
                <w:rPr>
                  <w:rFonts w:ascii="Rubik" w:cs="Rubik" w:eastAsia="Rubik" w:hAnsi="Rubik"/>
                  <w:b w:val="1"/>
                  <w:bCs w:val="1"/>
                  <w:color w:val="1155cc"/>
                  <w:sz w:val="26"/>
                  <w:szCs w:val="26"/>
                  <w:u w:val="single"/>
                </w:rPr>
                <w:drawing>
                  <wp:inline distB="114300" distT="114300" distL="114300" distR="114300">
                    <wp:extent cx="2719388" cy="572981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19388" cy="57298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I wanted to personally thank you for choosing an Enhancv resume template while preparing your application.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If you would like to explore everything our platform offers, you can visit </w:t>
            </w:r>
            <w:hyperlink r:id="rId13">
              <w:r w:rsidDel="00000000" w:rsidR="00000000" w:rsidRPr="00000000">
                <w:rPr>
                  <w:rFonts w:ascii="Rubik" w:cs="Rubik" w:eastAsia="Rubik" w:hAnsi="Rubik"/>
                  <w:color w:val="1155cc"/>
                  <w:u w:val="single"/>
                  <w:rtl w:val="0"/>
                </w:rPr>
                <w:t xml:space="preserve">https://enhancv.com</w:t>
              </w:r>
            </w:hyperlink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. There, you’ll have access to tools such as: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Resume checks with real-time feedback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ATS compatibility insights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AI-powered content suggestions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Cover letter creation and customization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Role-specific guidance to improve clarity and impact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At Enhancv, we build tools for people who take their next step seriously. Seeing our templates and platform support job seekers like you is why we do this work.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Thank you for trusting us during an important moment in your career. I wish you confidence in your applications and success in the opportunities ahead.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Rubik" w:cs="Rubik" w:eastAsia="Rubik" w:hAnsi="Rubik"/>
                <w:b w:val="1"/>
                <w:bCs w:val="1"/>
                <w:color w:val="1e90ff"/>
              </w:rPr>
            </w:pPr>
            <w:r w:rsidDel="00000000" w:rsidR="00000000" w:rsidRPr="00000000">
              <w:rPr>
                <w:rFonts w:ascii="Rubik" w:cs="Rubik" w:eastAsia="Rubik" w:hAnsi="Rubik"/>
                <w:rtl w:val="0"/>
              </w:rPr>
              <w:t xml:space="preserve">Warm regards,</w:t>
              <w:br w:type="textWrapping"/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434343"/>
                <w:rtl w:val="0"/>
              </w:rPr>
              <w:t xml:space="preserve">Volen Vulkov</w:t>
            </w:r>
            <w:r w:rsidDel="00000000" w:rsidR="00000000" w:rsidRPr="00000000">
              <w:rPr>
                <w:rFonts w:ascii="Rubik" w:cs="Rubik" w:eastAsia="Rubik" w:hAnsi="Rubik"/>
                <w:rtl w:val="0"/>
              </w:rPr>
              <w:br w:type="textWrapping"/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rtl w:val="0"/>
              </w:rPr>
              <w:t xml:space="preserve">Co-Founder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Rubik" w:cs="Rubik" w:eastAsia="Rubik" w:hAnsi="Rubik"/>
                <w:b w:val="1"/>
                <w:bCs w:val="1"/>
                <w:color w:val="162e6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62e66"/>
              </w:rPr>
              <w:drawing>
                <wp:inline distB="114300" distT="114300" distL="114300" distR="114300">
                  <wp:extent cx="1239203" cy="205788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203" cy="205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rPr>
          <w:rFonts w:ascii="Rubik Light" w:cs="Rubik Light" w:eastAsia="Rubik Light" w:hAnsi="Rubik 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20" w:top="720" w:left="1080" w:right="1080" w:header="720" w:footer="720"/>
      <w:cols w:equalWidth="0" w:num="1">
        <w:col w:space="0" w:w="974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nhancv.com/resources/resume-checker/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s://enhancv.com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.enhancv.com/" TargetMode="External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Light-regular.ttf"/><Relationship Id="rId2" Type="http://schemas.openxmlformats.org/officeDocument/2006/relationships/font" Target="fonts/RubikLight-bold.ttf"/><Relationship Id="rId3" Type="http://schemas.openxmlformats.org/officeDocument/2006/relationships/font" Target="fonts/RubikLight-italic.ttf"/><Relationship Id="rId4" Type="http://schemas.openxmlformats.org/officeDocument/2006/relationships/font" Target="fonts/RubikLight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